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A2C" w:rsidRPr="00E16A2C" w:rsidRDefault="00E16A2C" w:rsidP="00E16A2C">
      <w:pPr>
        <w:spacing w:line="240" w:lineRule="auto"/>
        <w:jc w:val="left"/>
        <w:rPr>
          <w:rFonts w:cs="Times New Roman"/>
          <w:szCs w:val="24"/>
        </w:rPr>
      </w:pPr>
      <w:r w:rsidRPr="00E16A2C">
        <w:rPr>
          <w:rFonts w:cs="Times New Roman"/>
          <w:szCs w:val="24"/>
        </w:rPr>
        <w:t>Broj RKP-a: 10055    Matični broj: 03301192    Razina: 31   Šifra djelatnosti:8520     Razdjel: 000</w:t>
      </w:r>
    </w:p>
    <w:p w:rsidR="00652837" w:rsidRDefault="00652837" w:rsidP="00652837">
      <w:pPr>
        <w:spacing w:line="240" w:lineRule="auto"/>
      </w:pPr>
      <w:r>
        <w:t>KLASA: 400-04/26-01/1</w:t>
      </w:r>
    </w:p>
    <w:p w:rsidR="00652837" w:rsidRPr="00652837" w:rsidRDefault="00652837" w:rsidP="00652837">
      <w:pPr>
        <w:spacing w:line="240" w:lineRule="auto"/>
      </w:pPr>
      <w:r>
        <w:t>URBROJ:</w:t>
      </w:r>
      <w:r>
        <w:t xml:space="preserve"> 2196-4-5-03-26-8</w:t>
      </w:r>
    </w:p>
    <w:p w:rsidR="00E16A2C" w:rsidRDefault="00023687" w:rsidP="00652837">
      <w:pPr>
        <w:spacing w:line="240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U Vinkovcima, 28</w:t>
      </w:r>
      <w:r w:rsidR="00E6053B">
        <w:rPr>
          <w:rFonts w:cs="Times New Roman"/>
          <w:szCs w:val="24"/>
        </w:rPr>
        <w:t>. srpnja 2026</w:t>
      </w:r>
      <w:r w:rsidR="00E16A2C" w:rsidRPr="00E16A2C">
        <w:rPr>
          <w:rFonts w:cs="Times New Roman"/>
          <w:szCs w:val="24"/>
        </w:rPr>
        <w:t>. godine</w:t>
      </w:r>
    </w:p>
    <w:p w:rsidR="005572B6" w:rsidRPr="00E16A2C" w:rsidRDefault="005572B6" w:rsidP="00652837">
      <w:pPr>
        <w:spacing w:line="240" w:lineRule="auto"/>
        <w:jc w:val="left"/>
        <w:rPr>
          <w:rFonts w:cs="Times New Roman"/>
          <w:szCs w:val="24"/>
        </w:rPr>
      </w:pPr>
    </w:p>
    <w:p w:rsidR="00B50CE2" w:rsidRPr="00187925" w:rsidRDefault="00B50CE2" w:rsidP="00187925">
      <w:pPr>
        <w:spacing w:line="240" w:lineRule="auto"/>
        <w:jc w:val="left"/>
        <w:rPr>
          <w:rFonts w:cs="Times New Roman"/>
          <w:szCs w:val="24"/>
        </w:rPr>
      </w:pPr>
    </w:p>
    <w:p w:rsidR="005572B6" w:rsidRPr="0005241A" w:rsidRDefault="00187925" w:rsidP="005572B6">
      <w:pPr>
        <w:jc w:val="center"/>
        <w:rPr>
          <w:b/>
          <w:sz w:val="28"/>
        </w:rPr>
      </w:pPr>
      <w:r w:rsidRPr="00187925">
        <w:rPr>
          <w:rFonts w:cs="Times New Roman"/>
        </w:rPr>
        <w:t xml:space="preserve">          </w:t>
      </w:r>
      <w:r w:rsidR="00BE4310">
        <w:rPr>
          <w:b/>
          <w:sz w:val="28"/>
        </w:rPr>
        <w:t xml:space="preserve"> </w:t>
      </w:r>
      <w:r w:rsidR="0002141E">
        <w:rPr>
          <w:b/>
          <w:sz w:val="28"/>
        </w:rPr>
        <w:t xml:space="preserve"> </w:t>
      </w:r>
      <w:r w:rsidR="00BE4310">
        <w:rPr>
          <w:b/>
          <w:sz w:val="28"/>
        </w:rPr>
        <w:t xml:space="preserve">Obrazloženje </w:t>
      </w:r>
      <w:r w:rsidR="004F731D">
        <w:rPr>
          <w:b/>
          <w:sz w:val="28"/>
        </w:rPr>
        <w:t>I</w:t>
      </w:r>
      <w:r w:rsidR="00BE4310">
        <w:rPr>
          <w:b/>
          <w:sz w:val="28"/>
        </w:rPr>
        <w:t>zvještaja o polugodišnjem</w:t>
      </w:r>
      <w:r w:rsidR="0005241A">
        <w:rPr>
          <w:b/>
          <w:sz w:val="28"/>
        </w:rPr>
        <w:t xml:space="preserve"> i</w:t>
      </w:r>
      <w:r w:rsidR="00205F01">
        <w:rPr>
          <w:b/>
          <w:sz w:val="28"/>
        </w:rPr>
        <w:t>z</w:t>
      </w:r>
      <w:r w:rsidR="000A737A">
        <w:rPr>
          <w:b/>
          <w:sz w:val="28"/>
        </w:rPr>
        <w:t>vršenj</w:t>
      </w:r>
      <w:r w:rsidR="00BE4310">
        <w:rPr>
          <w:b/>
          <w:sz w:val="28"/>
        </w:rPr>
        <w:t>u</w:t>
      </w:r>
      <w:r w:rsidR="00EA378F">
        <w:rPr>
          <w:b/>
          <w:sz w:val="28"/>
        </w:rPr>
        <w:t xml:space="preserve"> Financijskog plana </w:t>
      </w:r>
      <w:r w:rsidR="00BA4B09">
        <w:rPr>
          <w:b/>
          <w:sz w:val="28"/>
        </w:rPr>
        <w:t>za</w:t>
      </w:r>
      <w:r w:rsidR="00E6053B">
        <w:rPr>
          <w:b/>
          <w:sz w:val="28"/>
        </w:rPr>
        <w:t xml:space="preserve"> 2026</w:t>
      </w:r>
      <w:r w:rsidR="0005241A">
        <w:rPr>
          <w:b/>
          <w:sz w:val="28"/>
        </w:rPr>
        <w:t>.</w:t>
      </w:r>
      <w:r w:rsidR="00BA4B09">
        <w:rPr>
          <w:b/>
          <w:sz w:val="28"/>
        </w:rPr>
        <w:t xml:space="preserve"> godinu</w:t>
      </w:r>
    </w:p>
    <w:p w:rsidR="00BE4310" w:rsidRDefault="00187925" w:rsidP="0005241A">
      <w:pPr>
        <w:rPr>
          <w:rFonts w:cs="Times New Roman"/>
        </w:rPr>
      </w:pPr>
      <w:r w:rsidRPr="00187925">
        <w:rPr>
          <w:rFonts w:cs="Times New Roman"/>
        </w:rPr>
        <w:t xml:space="preserve">Osnovna škola Ivana Gorana Kovačića </w:t>
      </w:r>
      <w:r w:rsidR="005572B6" w:rsidRPr="005572B6">
        <w:rPr>
          <w:rFonts w:cs="Times New Roman"/>
        </w:rPr>
        <w:t>obavlja djelatnost osnovno</w:t>
      </w:r>
      <w:r w:rsidR="005572B6">
        <w:rPr>
          <w:rFonts w:cs="Times New Roman"/>
        </w:rPr>
        <w:t xml:space="preserve">g obrazovanja. </w:t>
      </w:r>
      <w:r w:rsidRPr="00187925">
        <w:rPr>
          <w:rFonts w:cs="Times New Roman"/>
        </w:rPr>
        <w:t>Zadaće i ciljevi osnovnog školstva ostvaruju se prema utvrđenim nastavnim planovima i programima, koji su sastavni dio Godišnjeg plana i programa rada Škole i školskog Kurikuluma.</w:t>
      </w:r>
      <w:r w:rsidR="001265B6">
        <w:rPr>
          <w:rFonts w:cs="Times New Roman"/>
        </w:rPr>
        <w:t xml:space="preserve"> </w:t>
      </w:r>
      <w:r w:rsidR="00D02D29">
        <w:rPr>
          <w:rFonts w:cs="Times New Roman"/>
        </w:rPr>
        <w:t xml:space="preserve">Cilj je podići kvalitetu nastave na veću razinu tako što se potiču usavršavanja učitelja i nastavnika škole. Također, nastoje se poboljšati radni uvjeti i prostor škole, ali i sportske dvorane. </w:t>
      </w:r>
      <w:r w:rsidRPr="00187925">
        <w:rPr>
          <w:rFonts w:cs="Times New Roman"/>
        </w:rPr>
        <w:t>Škola materijalne, tekuće i investicijske rashode financira iz proračuna jedinice lokalne i područne samouprave Grada Vinkovaca, te iz vlastitih prihoda, odnosno pružanjem usluge najma dvorane i školskog prostora.</w:t>
      </w:r>
    </w:p>
    <w:p w:rsidR="00BE4310" w:rsidRPr="00C4575A" w:rsidRDefault="00E6053B" w:rsidP="00C4575A">
      <w:pPr>
        <w:rPr>
          <w:rFonts w:ascii="Arial" w:eastAsia="Times New Roman" w:hAnsi="Arial" w:cs="Arial"/>
          <w:color w:val="000000"/>
          <w:sz w:val="18"/>
          <w:szCs w:val="18"/>
          <w:lang w:eastAsia="hr-HR"/>
        </w:rPr>
      </w:pPr>
      <w:r>
        <w:rPr>
          <w:rFonts w:cs="Times New Roman"/>
        </w:rPr>
        <w:t>Financijski plan za 2026. godinu s projekcijama za 2027. i 2028</w:t>
      </w:r>
      <w:r w:rsidR="00BE4310">
        <w:rPr>
          <w:rFonts w:cs="Times New Roman"/>
        </w:rPr>
        <w:t xml:space="preserve">. godinu </w:t>
      </w:r>
      <w:r w:rsidR="00684E8F">
        <w:rPr>
          <w:rFonts w:cs="Times New Roman"/>
        </w:rPr>
        <w:t>usvojen</w:t>
      </w:r>
      <w:r w:rsidR="002F0860">
        <w:rPr>
          <w:rFonts w:cs="Times New Roman"/>
        </w:rPr>
        <w:t xml:space="preserve"> je </w:t>
      </w:r>
      <w:r w:rsidR="009E6D2B">
        <w:rPr>
          <w:rFonts w:cs="Times New Roman"/>
        </w:rPr>
        <w:t>22. prosinca 2025</w:t>
      </w:r>
      <w:r w:rsidR="00C4575A">
        <w:rPr>
          <w:rFonts w:cs="Times New Roman"/>
        </w:rPr>
        <w:t xml:space="preserve">. godine gdje su ukupno planirani prihodi i rashodi </w:t>
      </w:r>
      <w:r w:rsidR="00E16A2C">
        <w:rPr>
          <w:rFonts w:cs="Times New Roman"/>
        </w:rPr>
        <w:t xml:space="preserve">iznosili </w:t>
      </w:r>
      <w:r w:rsidR="009E6D2B">
        <w:rPr>
          <w:rFonts w:cs="Times New Roman"/>
        </w:rPr>
        <w:t>2.250.920,00</w:t>
      </w:r>
      <w:r w:rsidR="00C4575A">
        <w:rPr>
          <w:rFonts w:cs="Times New Roman"/>
        </w:rPr>
        <w:t xml:space="preserve"> eura, </w:t>
      </w:r>
      <w:r w:rsidR="009C3F97">
        <w:rPr>
          <w:rFonts w:cs="Times New Roman"/>
        </w:rPr>
        <w:t>a</w:t>
      </w:r>
      <w:r w:rsidR="009E6D2B">
        <w:rPr>
          <w:rFonts w:cs="Times New Roman"/>
        </w:rPr>
        <w:t xml:space="preserve"> nakon Rebalansa</w:t>
      </w:r>
      <w:r w:rsidR="00BE4310">
        <w:rPr>
          <w:rFonts w:cs="Times New Roman"/>
        </w:rPr>
        <w:t xml:space="preserve"> </w:t>
      </w:r>
      <w:r w:rsidR="009E6D2B">
        <w:rPr>
          <w:rFonts w:cs="Times New Roman"/>
        </w:rPr>
        <w:t>planiraju se u iznosu od</w:t>
      </w:r>
      <w:r w:rsidR="00C4575A">
        <w:rPr>
          <w:rFonts w:cs="Times New Roman"/>
        </w:rPr>
        <w:t xml:space="preserve"> </w:t>
      </w:r>
      <w:r w:rsidR="009E6D2B">
        <w:rPr>
          <w:rFonts w:cs="Times New Roman"/>
        </w:rPr>
        <w:t>2.349.750,00</w:t>
      </w:r>
      <w:r w:rsidR="00C4575A">
        <w:rPr>
          <w:rFonts w:cs="Times New Roman"/>
        </w:rPr>
        <w:t xml:space="preserve"> eura. </w:t>
      </w:r>
    </w:p>
    <w:p w:rsidR="00023687" w:rsidRDefault="00023687" w:rsidP="007C4704">
      <w:pPr>
        <w:rPr>
          <w:b/>
        </w:rPr>
      </w:pPr>
      <w:r w:rsidRPr="00023687">
        <w:rPr>
          <w:b/>
        </w:rPr>
        <w:t>IZVJEŠTAJ O PRIHODIMA I RASHODIMA P</w:t>
      </w:r>
      <w:r>
        <w:rPr>
          <w:b/>
        </w:rPr>
        <w:t xml:space="preserve">REMA EKONOMSKOJ KLASIFIKACIJI </w:t>
      </w:r>
    </w:p>
    <w:p w:rsidR="009E6D2B" w:rsidRDefault="006C63E1" w:rsidP="007C4704">
      <w:r>
        <w:t>Prema ekonomskoj klasifikaciji, u</w:t>
      </w:r>
      <w:r w:rsidR="00D02D29">
        <w:t xml:space="preserve"> razdoblju od</w:t>
      </w:r>
      <w:r w:rsidR="009E6D2B">
        <w:t xml:space="preserve"> 01. siječnja do 30. lipnja 2026</w:t>
      </w:r>
      <w:r w:rsidR="00D02D29">
        <w:t>. godine ukupno planirani prihodi ostvareni su u iznosu o</w:t>
      </w:r>
      <w:r>
        <w:t xml:space="preserve">d </w:t>
      </w:r>
      <w:r w:rsidR="009E6D2B">
        <w:t>1.048.281,24</w:t>
      </w:r>
      <w:r>
        <w:t xml:space="preserve"> eura, </w:t>
      </w:r>
      <w:r w:rsidR="001A7A80">
        <w:t xml:space="preserve">što je za </w:t>
      </w:r>
      <w:r w:rsidR="009E6D2B">
        <w:t>7</w:t>
      </w:r>
      <w:r w:rsidR="001A7A80">
        <w:t xml:space="preserve">% više </w:t>
      </w:r>
      <w:r w:rsidR="00D1365C">
        <w:t>u odnosu na prethodno razdoblje, a u visini 45% financijskog plana.</w:t>
      </w:r>
      <w:r w:rsidR="007C4704" w:rsidRPr="007C4704">
        <w:t xml:space="preserve"> </w:t>
      </w:r>
      <w:r w:rsidR="009E6D2B">
        <w:t>Tekuće pomoći 6361 koje se odnose uglavnom na državni proračun su povećane za 9% u odnosu na prethodno razdoblje jer je u ovoj godini pokriven manjak iz prethodne godine u iznosu od 142.736,40 eura koji se odnosio na brut</w:t>
      </w:r>
      <w:r w:rsidR="009C3F97">
        <w:t>o plaću zaposlenika za prosinac koja je dospjela i is</w:t>
      </w:r>
      <w:r w:rsidR="004F731D">
        <w:t>plaćena u</w:t>
      </w:r>
      <w:r w:rsidR="003B7310">
        <w:t xml:space="preserve"> siječnju 2026. godine, te je pokriven i manjak za prehranu učenika u iznosu od 8.400,28 eura koji se odnosio na račun za prosinac, a koji je plaćen u siječnju.</w:t>
      </w:r>
    </w:p>
    <w:p w:rsidR="00041025" w:rsidRDefault="007C4704" w:rsidP="001A7A80">
      <w:pPr>
        <w:rPr>
          <w:b/>
        </w:rPr>
      </w:pPr>
      <w:r>
        <w:t xml:space="preserve">Prihodi od pruženih usluga 6615 </w:t>
      </w:r>
      <w:r w:rsidR="004D758B">
        <w:t>su ostvareni u visini 46% planiranog iznosa za cijelu godinu u iznosu od 4.483,66</w:t>
      </w:r>
      <w:r>
        <w:t xml:space="preserve"> eura, a odnose se na iznajmljivanje sportske </w:t>
      </w:r>
      <w:r w:rsidR="004D758B">
        <w:t xml:space="preserve">dvorane. Prihodi iz nadležnog proračuna </w:t>
      </w:r>
      <w:r w:rsidR="009C3F97">
        <w:lastRenderedPageBreak/>
        <w:t xml:space="preserve">Grada Vinkovaca </w:t>
      </w:r>
      <w:r w:rsidR="004D758B">
        <w:t>su ostvareni u vis</w:t>
      </w:r>
      <w:r w:rsidR="008C6430">
        <w:t>ini 71.176,96 eura što je za 7</w:t>
      </w:r>
      <w:r w:rsidR="004D758B">
        <w:t xml:space="preserve">% manje u odnosu na prethodno razdoblje. </w:t>
      </w:r>
      <w:r w:rsidR="009C3F97">
        <w:t xml:space="preserve">U ovom razdoblju je pokriven i manjak prihoda iz prethodne godine u visini 6.266,83 eura iz decentraliziranih sredstava. To se odnosi na režijske račune za mjesec prosinac koji su dospjeli i plaćeni u siječnju 2026. godine. </w:t>
      </w:r>
      <w:r w:rsidR="004D758B">
        <w:t>Ostali prihodi su ostvareni u iznosu od 1.403,48 eura, a odnose se naplatu troškova sudskog postupka koji je završen.</w:t>
      </w:r>
    </w:p>
    <w:p w:rsidR="00787104" w:rsidRDefault="001A7A80" w:rsidP="007C6F63">
      <w:r>
        <w:t>R</w:t>
      </w:r>
      <w:r w:rsidR="006C63E1">
        <w:t xml:space="preserve">ashodi razreda 3 iznose </w:t>
      </w:r>
      <w:r w:rsidR="004D758B">
        <w:t>1.049.190,56</w:t>
      </w:r>
      <w:r w:rsidR="006C63E1">
        <w:t xml:space="preserve"> e</w:t>
      </w:r>
      <w:r>
        <w:t>ura, dok</w:t>
      </w:r>
      <w:r w:rsidR="006C63E1">
        <w:t xml:space="preserve"> rashodi razreda 4 </w:t>
      </w:r>
      <w:r>
        <w:t xml:space="preserve">iznose </w:t>
      </w:r>
      <w:r w:rsidR="004D758B">
        <w:t>3.850,84</w:t>
      </w:r>
      <w:r w:rsidR="006C63E1">
        <w:t xml:space="preserve"> eura, te su tako ukupni rashodi </w:t>
      </w:r>
      <w:r w:rsidR="00D02D29">
        <w:t xml:space="preserve">realizirani u iznosu od </w:t>
      </w:r>
      <w:r w:rsidR="004D758B">
        <w:t>1.053.041,40</w:t>
      </w:r>
      <w:r>
        <w:t xml:space="preserve"> eura što je za </w:t>
      </w:r>
      <w:r w:rsidR="004D758B">
        <w:t>9% manje</w:t>
      </w:r>
      <w:r>
        <w:t xml:space="preserve"> u odnosu na prethodnu godinu.</w:t>
      </w:r>
      <w:r w:rsidR="009C3F97">
        <w:t xml:space="preserve"> Rashodi su ostvareni u visini 45% financijskog plana.</w:t>
      </w:r>
      <w:r w:rsidR="007C4704">
        <w:t xml:space="preserve"> </w:t>
      </w:r>
      <w:r w:rsidR="004D758B">
        <w:t>Trošak za bruto plaće</w:t>
      </w:r>
      <w:r w:rsidR="00D1365C">
        <w:t xml:space="preserve"> 311</w:t>
      </w:r>
      <w:r w:rsidR="004D758B">
        <w:t xml:space="preserve"> je smanjen u odnosu na prethodnu godinu</w:t>
      </w:r>
      <w:r w:rsidR="00D1365C">
        <w:t xml:space="preserve"> za 9% zbog različitog knjiženja. U ovom razdoblju </w:t>
      </w:r>
      <w:r w:rsidR="004D758B">
        <w:t xml:space="preserve">obuhvaćeno </w:t>
      </w:r>
      <w:r w:rsidR="00D1365C">
        <w:t>je šest plaća, dok je u prethodnom razdoblju</w:t>
      </w:r>
      <w:r w:rsidR="004D758B">
        <w:t xml:space="preserve"> bilo iskazano sedam plaća.</w:t>
      </w:r>
      <w:r w:rsidR="007C6F63">
        <w:t xml:space="preserve"> </w:t>
      </w:r>
      <w:r w:rsidR="00B62569">
        <w:t>Ista stvar je i s energijom</w:t>
      </w:r>
      <w:r w:rsidR="00D1365C">
        <w:t xml:space="preserve"> 3223</w:t>
      </w:r>
      <w:r w:rsidR="00B62569">
        <w:t xml:space="preserve"> koja je </w:t>
      </w:r>
      <w:r w:rsidR="007C6F63">
        <w:t>manja za 24% u odnosu na prethodno razdoblje i iznosi 16.529,66 eura.</w:t>
      </w:r>
      <w:r w:rsidR="007C6F63" w:rsidRPr="007C6F63">
        <w:t xml:space="preserve"> </w:t>
      </w:r>
      <w:r w:rsidR="007C6F63">
        <w:t>Službena putovanja</w:t>
      </w:r>
      <w:r w:rsidR="00D1365C">
        <w:t xml:space="preserve"> 3211</w:t>
      </w:r>
      <w:r w:rsidR="007C6F63">
        <w:t xml:space="preserve"> su znatno smanjena u odnosu na prethodno razdoblje iz razloga što se troškovi putovanja iz </w:t>
      </w:r>
      <w:proofErr w:type="spellStart"/>
      <w:r w:rsidR="007C6F63">
        <w:t>Erasmus</w:t>
      </w:r>
      <w:proofErr w:type="spellEnd"/>
      <w:r w:rsidR="007C6F63">
        <w:t xml:space="preserve"> projekta prema Okružnici I-XII. 2025. godine knjiže na 3213 pa su zato stručna usavršavanja znatno veća u odnosu na prošlo razdoblje i iznose 6.040,73 eura. </w:t>
      </w:r>
      <w:r w:rsidR="003B7310">
        <w:t xml:space="preserve">Zdravstvene usluge 3236 ostvarene su u iznosu od 2.946,57 eura, a odnose se na obvezne sistematske preglede djelatnika škole. </w:t>
      </w:r>
      <w:r w:rsidR="007C6F63">
        <w:t xml:space="preserve">Intelektualne usluge 3237 ostvarene su u iznosu od 3.236,57 eura te su veće u odnosu na prethodno razdoblje jer je u ovoj </w:t>
      </w:r>
      <w:r w:rsidR="00D1365C">
        <w:t>godini plaćen trošak odvjetnika za već spomenuti sudski postupak koji je završen.</w:t>
      </w:r>
      <w:r w:rsidR="00A21B30">
        <w:t xml:space="preserve"> </w:t>
      </w:r>
      <w:r w:rsidR="00D1365C" w:rsidRPr="00D1365C">
        <w:t xml:space="preserve">Naknade troškova osobama izvan radnog odnosa </w:t>
      </w:r>
      <w:r w:rsidR="00D1365C">
        <w:t xml:space="preserve">3241 </w:t>
      </w:r>
      <w:r w:rsidR="004F731D">
        <w:t>se odnose</w:t>
      </w:r>
      <w:r w:rsidR="00D1365C" w:rsidRPr="00D1365C">
        <w:t xml:space="preserve"> na učeničke mobiln</w:t>
      </w:r>
      <w:r w:rsidR="00D1365C">
        <w:t xml:space="preserve">osti preko </w:t>
      </w:r>
      <w:proofErr w:type="spellStart"/>
      <w:r w:rsidR="00D1365C">
        <w:t>erasmus</w:t>
      </w:r>
      <w:proofErr w:type="spellEnd"/>
      <w:r w:rsidR="00D1365C">
        <w:t xml:space="preserve"> akreditacije koji su u ovom razdoblju ostvareni u iznosu od 14.262,66 eura. </w:t>
      </w:r>
      <w:r w:rsidR="00A21B30">
        <w:t>Premija osiguranja je plaćena u ovoj godini u iznosu od 2.660,73 eura.</w:t>
      </w:r>
      <w:r w:rsidR="003B7310">
        <w:t xml:space="preserve"> Prehrana učenika 3722 ostvarena je u iznosu od 54.298,58 eura što je za 11% manje u odnosu na prethodno razdoblje</w:t>
      </w:r>
      <w:r w:rsidR="00787104">
        <w:t xml:space="preserve">. </w:t>
      </w:r>
    </w:p>
    <w:p w:rsidR="00787104" w:rsidRDefault="00787104" w:rsidP="0005241A">
      <w:r>
        <w:t>Manjak prihoda poslovanja iz prethodne godine iznosio je 160.802,17 eura, dok je višak prihoda po drugim izvorima bio 8.727,36 eura, što znači da je ukupan manjak prihoda koji se prenio u ovu godinu iznosio 152.074,81 eura. U ovoj godini pokriven je manjak u ukupnom iznosu od 160.761,11 eura koji se odnosio na plaću zaposlenika u iznosu od 142.736,40 eura, plaću pomoćnika u i</w:t>
      </w:r>
      <w:r w:rsidR="005572B6">
        <w:t>znosu od 3.357,60 eura, prehranu učenika</w:t>
      </w:r>
      <w:r>
        <w:t xml:space="preserve"> u iznosu od 8.400,28 eura, te </w:t>
      </w:r>
      <w:r w:rsidR="005572B6">
        <w:t>je pokriven manjak koji se odnosio na režijske troškove</w:t>
      </w:r>
      <w:r>
        <w:t xml:space="preserve"> iz nadležnog proračuna u iznosu od 6.266,83 eura.</w:t>
      </w:r>
    </w:p>
    <w:p w:rsidR="005572B6" w:rsidRDefault="005572B6" w:rsidP="0005241A"/>
    <w:p w:rsidR="005572B6" w:rsidRPr="00787104" w:rsidRDefault="005572B6" w:rsidP="0005241A"/>
    <w:p w:rsidR="00023687" w:rsidRDefault="00023687" w:rsidP="0005241A">
      <w:pPr>
        <w:rPr>
          <w:b/>
        </w:rPr>
      </w:pPr>
      <w:r w:rsidRPr="00023687">
        <w:rPr>
          <w:b/>
        </w:rPr>
        <w:lastRenderedPageBreak/>
        <w:t>IZVJEŠTAJ O PRIHODIMA I RASHOD</w:t>
      </w:r>
      <w:r>
        <w:rPr>
          <w:b/>
        </w:rPr>
        <w:t>IMA PREMA IZVORIMA FINANCIRANJA</w:t>
      </w:r>
    </w:p>
    <w:p w:rsidR="00A731FE" w:rsidRDefault="005344B9" w:rsidP="0005241A">
      <w:r>
        <w:t xml:space="preserve">Navedeni izvještaj je izrađen sukladno novom Pravilniku o proračunskim klasifikacijama čije odredbe se u planiranju i izvršavanju te računovodstvenim evidencijama koriste od 1.1.2026. godine. To znači da su se neki izvori promijenili u odnosu na prethodna razdoblja. Tako izvor 1.1.1 </w:t>
      </w:r>
      <w:r w:rsidR="00832913">
        <w:t xml:space="preserve">Opći prihodi i primici </w:t>
      </w:r>
      <w:r w:rsidR="004F731D">
        <w:t>je</w:t>
      </w:r>
      <w:r>
        <w:t xml:space="preserve"> </w:t>
      </w:r>
      <w:r w:rsidR="004F731D">
        <w:t>ostvaren</w:t>
      </w:r>
      <w:r w:rsidR="005572B6">
        <w:t xml:space="preserve"> u i</w:t>
      </w:r>
      <w:r w:rsidR="004F731D">
        <w:t>znosu od 2.738,00 eura, a odnosi</w:t>
      </w:r>
      <w:r w:rsidR="005572B6">
        <w:t xml:space="preserve"> se na pl</w:t>
      </w:r>
      <w:r>
        <w:t>aće pomoćnika u nastavi iz dijela koji se financira iz Grada Vinkovaca, dok je u prethodnom razdoblju navedeno bilo iskazano na 1.1.2. Također, decentralizirana sredstva koja su prije bila iskazana na 1.2.1 i ostvarena u iznosu 74.011,69 eura u prethodnom razdoblju, sada se iskazuju na dva izvora i to na 1.1.2 Decentralizirana funkcija, te na 5.0.112 Pomoći iz fonda izravnanja decentraliziranih sredstava. Tako su</w:t>
      </w:r>
      <w:r w:rsidR="00A731FE">
        <w:t xml:space="preserve"> prihodi na 1.1.2 ostvareni</w:t>
      </w:r>
      <w:r>
        <w:t xml:space="preserve"> u iznosu od 25.904,01 e</w:t>
      </w:r>
      <w:r w:rsidR="00A731FE">
        <w:t>ura, dok su na 5.0.112 ostvareni u iznosu od 42.534,95 eura. Ukupni rashodi na 1.1.2 su ostvareni u iznosu od 26.124,87 eura, dok su na 5.0.112 ostvareni u iznosu od 38.099,63 eura.</w:t>
      </w:r>
      <w:r w:rsidR="004F731D" w:rsidRPr="004F731D">
        <w:t xml:space="preserve"> </w:t>
      </w:r>
      <w:r w:rsidR="004F731D">
        <w:t>Navedena sredstva</w:t>
      </w:r>
      <w:r w:rsidR="004F731D" w:rsidRPr="004F731D">
        <w:t xml:space="preserve"> su utrošena namjenski prema financijskom planu</w:t>
      </w:r>
      <w:r w:rsidR="004F731D">
        <w:t>.</w:t>
      </w:r>
    </w:p>
    <w:p w:rsidR="00A731FE" w:rsidRDefault="00A731FE" w:rsidP="0005241A">
      <w:r>
        <w:t xml:space="preserve">Jednako tako, izvor 5.1.1 Tekuće pomoći iz državnog proračuna se više ne koristi, nego je navedeno iskazano na izvoru 5.0.117 čiji rashodi su ostvareni u iznosu od 939.779,23 eura, a odnose se na bruto plaće zaposlenika škole, te na projekte iz MZOM-a. Izvor 5.8.1 Pomoći iz državnog proračuna temeljem prijenosa EU sredstava se više ne koristi, nego se navedena sredstva sada iskazuju na izvoru 5.1.000 Programi Unije – </w:t>
      </w:r>
      <w:proofErr w:type="spellStart"/>
      <w:r>
        <w:t>Erasmus</w:t>
      </w:r>
      <w:proofErr w:type="spellEnd"/>
      <w:r>
        <w:t xml:space="preserve"> čiji rashodi su ostvareni u iznosu od 21.040,54 eura, dok prihodi još nisu priznati jer još nije predano završno izvješće te se navedeno još vodi na primljenom predujmu. Projekt Shema školsko voće i mlijeko se iskazuje na novim izvorima i to na 5.0.111 Pomoći iz državnog proračuna te na 5.4.001 Europski poljoprivredni jamstveni fond. Isto tako i pomoćnici u nastavi su iskazani na tri izvora, i to na već spomenutom 1.1.1 te na 5.0.111 i na 5.6.1001 Europski socijalni fond plus.</w:t>
      </w:r>
    </w:p>
    <w:p w:rsidR="004F731D" w:rsidRDefault="004F731D" w:rsidP="0005241A"/>
    <w:p w:rsidR="00023687" w:rsidRDefault="00023687" w:rsidP="0005241A">
      <w:pPr>
        <w:rPr>
          <w:b/>
        </w:rPr>
      </w:pPr>
      <w:r w:rsidRPr="00023687">
        <w:rPr>
          <w:b/>
        </w:rPr>
        <w:t>IZVJEŠTAJ O RASHODIMA PR</w:t>
      </w:r>
      <w:r>
        <w:rPr>
          <w:b/>
        </w:rPr>
        <w:t>EMA FUNKCIJSKOJ KLASIFIKACIJI</w:t>
      </w:r>
      <w:r>
        <w:rPr>
          <w:b/>
        </w:rPr>
        <w:tab/>
      </w:r>
      <w:r>
        <w:rPr>
          <w:b/>
        </w:rPr>
        <w:tab/>
      </w:r>
    </w:p>
    <w:p w:rsidR="00084C1C" w:rsidRDefault="00D11DBA" w:rsidP="0005241A">
      <w:r>
        <w:t xml:space="preserve">Prema funkcijskoj klasifikaciji, osnovno obrazovanje ukupno iznosi </w:t>
      </w:r>
      <w:r w:rsidR="00C35C69">
        <w:t>1.</w:t>
      </w:r>
      <w:r w:rsidR="00046BBB">
        <w:t>053.041,40 eura što je za 9% manje u odnosu na prethodno razdoblje.</w:t>
      </w:r>
    </w:p>
    <w:p w:rsidR="004F731D" w:rsidRDefault="004F731D" w:rsidP="0005241A"/>
    <w:p w:rsidR="004F731D" w:rsidRPr="00084C1C" w:rsidRDefault="004F731D" w:rsidP="0005241A"/>
    <w:p w:rsidR="00023687" w:rsidRPr="00023687" w:rsidRDefault="00084C1C" w:rsidP="0005241A">
      <w:pPr>
        <w:rPr>
          <w:b/>
        </w:rPr>
      </w:pPr>
      <w:r>
        <w:rPr>
          <w:b/>
        </w:rPr>
        <w:lastRenderedPageBreak/>
        <w:t xml:space="preserve">POSEBNI DIO: </w:t>
      </w:r>
      <w:r w:rsidR="00023687" w:rsidRPr="00023687">
        <w:rPr>
          <w:b/>
        </w:rPr>
        <w:t>IZVJEŠTAJ PO PROGRAMSKOJ KLASIFIKACIJI</w:t>
      </w:r>
      <w:r w:rsidR="00023687" w:rsidRPr="00023687">
        <w:rPr>
          <w:b/>
        </w:rPr>
        <w:tab/>
      </w:r>
      <w:r w:rsidR="00023687" w:rsidRPr="00023687">
        <w:rPr>
          <w:b/>
        </w:rPr>
        <w:tab/>
      </w:r>
      <w:r w:rsidR="00023687" w:rsidRPr="00023687">
        <w:rPr>
          <w:b/>
        </w:rPr>
        <w:tab/>
      </w:r>
    </w:p>
    <w:p w:rsidR="00D11DBA" w:rsidRDefault="00E7337E" w:rsidP="0005241A">
      <w:r>
        <w:t xml:space="preserve">Prema programskoj klasifikaciji, </w:t>
      </w:r>
      <w:r w:rsidR="00D11DBA">
        <w:t xml:space="preserve">stručno, administrativno i tehničko osoblje ukupno iznosi </w:t>
      </w:r>
      <w:r w:rsidR="00084C1C">
        <w:t>875.325,08</w:t>
      </w:r>
      <w:r w:rsidR="00D11DBA">
        <w:t xml:space="preserve"> eur</w:t>
      </w:r>
      <w:r w:rsidR="009E627E">
        <w:t>a, a odnosi se na bruto plaće, nagrade i naknade zaposlenicima</w:t>
      </w:r>
      <w:r w:rsidR="00084C1C">
        <w:t xml:space="preserve"> škole, te plaća za rad vanjskih</w:t>
      </w:r>
      <w:r w:rsidR="009E627E">
        <w:t xml:space="preserve"> suradnika. Ovim se osiguravaju kadrovski uvjeti potrebni za rad škole.</w:t>
      </w:r>
      <w:r w:rsidR="00D11DBA">
        <w:t xml:space="preserve"> Tekuće i investicijsko održavanje ukupno iznosi </w:t>
      </w:r>
      <w:r w:rsidR="00084C1C">
        <w:t>2.540,92</w:t>
      </w:r>
      <w:r w:rsidR="00D11DBA">
        <w:t xml:space="preserve"> eura, dok opći poslovi ukupno iznose </w:t>
      </w:r>
      <w:r w:rsidR="00084C1C">
        <w:t xml:space="preserve">94.248,76 </w:t>
      </w:r>
      <w:r w:rsidR="00D11DBA">
        <w:t>eura</w:t>
      </w:r>
      <w:r w:rsidR="00E16A2C">
        <w:t xml:space="preserve">. </w:t>
      </w:r>
      <w:r w:rsidR="00D11DBA">
        <w:t>Navedena sredstva kori</w:t>
      </w:r>
      <w:r w:rsidR="00E16A2C">
        <w:t>ste se za pokriće troškova škole</w:t>
      </w:r>
      <w:r w:rsidR="00D11DBA">
        <w:t xml:space="preserve">, za energente škole, za prijevoz </w:t>
      </w:r>
      <w:r w:rsidR="00E16A2C">
        <w:t xml:space="preserve">i prehranu </w:t>
      </w:r>
      <w:r w:rsidR="00D11DBA">
        <w:t xml:space="preserve">učenika, </w:t>
      </w:r>
      <w:r w:rsidR="00E16A2C">
        <w:t xml:space="preserve">za stručno </w:t>
      </w:r>
      <w:r w:rsidR="001D383B">
        <w:t>usavršavanje</w:t>
      </w:r>
      <w:r w:rsidR="00D11DBA">
        <w:t xml:space="preserve"> djelatnika te za nabavku nastavnih sredstava i pomagala, te za tekuće i investicijsko održavanje škole i opreme. Time se omogućavaju i ostvaruju infrastrukturni uvjeti za rad i razvoj djelatnosti osnovnog obrazovanja.</w:t>
      </w:r>
      <w:r w:rsidR="00E16A2C">
        <w:t xml:space="preserve"> Kapitalno ulaganje iznosi </w:t>
      </w:r>
      <w:r w:rsidR="00084C1C">
        <w:t>3.850,84</w:t>
      </w:r>
      <w:r w:rsidR="00E16A2C">
        <w:t xml:space="preserve"> eura, a odnosi se na ulaganje u dugotrajnu materijalnu imovinu za potrebe nabavke novih računa</w:t>
      </w:r>
      <w:r w:rsidR="00D624E5">
        <w:t>la</w:t>
      </w:r>
      <w:r w:rsidR="00E16A2C">
        <w:t>, interaktivnih ekrana, namještaja i ostalog radi poboljšanja radnih uvjeta i prostora školovanja djece. Projekt Pomoćnici u nasta</w:t>
      </w:r>
      <w:r w:rsidR="009E627E">
        <w:t xml:space="preserve">vi ukupno iznose </w:t>
      </w:r>
      <w:r w:rsidR="00084C1C">
        <w:t>19.433,65</w:t>
      </w:r>
      <w:r w:rsidR="009E627E">
        <w:t xml:space="preserve"> eura kojima se nastoji pružiti pomoć učenicima prilikom nastavnog procesa s </w:t>
      </w:r>
      <w:r w:rsidR="00E833C0">
        <w:t xml:space="preserve">tendencijom osamostaljivanja i </w:t>
      </w:r>
      <w:r w:rsidR="001D383B">
        <w:t>sudjelovanja</w:t>
      </w:r>
      <w:r w:rsidR="00E833C0">
        <w:t xml:space="preserve"> u školskoj sredini. Projekt</w:t>
      </w:r>
      <w:r w:rsidR="00E16A2C">
        <w:t xml:space="preserve"> Shema šk</w:t>
      </w:r>
      <w:r w:rsidR="00E833C0">
        <w:t xml:space="preserve">olsko voće i mlijeko iznosi </w:t>
      </w:r>
      <w:r w:rsidR="00C35C69">
        <w:t>3.</w:t>
      </w:r>
      <w:r w:rsidR="00084C1C">
        <w:t>343,57</w:t>
      </w:r>
      <w:r w:rsidR="00E833C0">
        <w:t xml:space="preserve"> eura čiji cilj je podizanje svijesti o važnosti zdrave prehrane kod djece, te povećanje unosa svježeg voća i mlijeka </w:t>
      </w:r>
      <w:r w:rsidR="00084C1C">
        <w:t>u svakodnevnoj prehrani učenika, te školska prehrana za sve učenike koja je ostvarena u iznosu od 54.298,58 eura.</w:t>
      </w:r>
    </w:p>
    <w:p w:rsidR="00084C1C" w:rsidRDefault="00084C1C" w:rsidP="00084C1C">
      <w:pPr>
        <w:jc w:val="left"/>
        <w:rPr>
          <w:b/>
        </w:rPr>
      </w:pPr>
      <w:r>
        <w:rPr>
          <w:b/>
        </w:rPr>
        <w:t xml:space="preserve">POSEBNI DIO: </w:t>
      </w:r>
      <w:r w:rsidRPr="00023687">
        <w:rPr>
          <w:b/>
        </w:rPr>
        <w:t xml:space="preserve">IZVJEŠTAJ </w:t>
      </w:r>
      <w:r>
        <w:rPr>
          <w:b/>
        </w:rPr>
        <w:t>RASHODA PO EKONOMSKOJ I PROGRAMSKOJ KLASIFIKACIJI TE PO IZVORIMA FINANCIRANJA</w:t>
      </w:r>
    </w:p>
    <w:p w:rsidR="00CD1729" w:rsidRDefault="00CD1729" w:rsidP="00CD1729">
      <w:r>
        <w:t>U prethodnom izvještaju dan je prikaz ostvarenih rashoda prema programima, a ovdje je još vidljivo iz kojih izvora su ostvareni programi. Tako je vidljivo da je stručno, administ</w:t>
      </w:r>
      <w:r w:rsidR="00084C1C">
        <w:t>r</w:t>
      </w:r>
      <w:r>
        <w:t>a</w:t>
      </w:r>
      <w:r w:rsidR="00084C1C">
        <w:t xml:space="preserve">tivno i </w:t>
      </w:r>
      <w:r>
        <w:t xml:space="preserve">tehničko osoblje u cijelosti ostvareno iz izvora 5.0.117 Tekuće pomoći iz državnog proračuna. </w:t>
      </w:r>
    </w:p>
    <w:p w:rsidR="00CD1729" w:rsidRDefault="00CD1729" w:rsidP="00CD1729">
      <w:r>
        <w:t>Program Tekuće i investicijsko održavanje je u iznosu od 1.826,37 eura ostvareno iz izvora 5.0.112 Pomoći iz fonda izravnanja decentraliziranih sredstava, dok je 714,55 eura ostvareno iz 5.0.117 Tekuće pomoći iz državnog proračuna.</w:t>
      </w:r>
    </w:p>
    <w:p w:rsidR="00084C1C" w:rsidRDefault="00CD1729" w:rsidP="00CD1729">
      <w:bookmarkStart w:id="0" w:name="_GoBack"/>
      <w:bookmarkEnd w:id="0"/>
      <w:r>
        <w:t xml:space="preserve">Program Opći poslovi je ostvaren u iznosu od 26.124,87 eura iz izvora 1.1.2 Opći prihodi i primici, iz izvora 3.1.1. Vlastiti prihodi u iznosu od 741,07 eura, iz izvora 4.3.3 Prihodi za posebne namjene u iznosu od 1.271,84 eura, iz izvora 5.0.112 Pomoći iz fonda decentraliziranih sredstava u iznosu 36.273,26 eura, iz izvora 5.0.117 Tekuće pomoći iz državnog proračuna u iznosu od 6.637,18 eura, iz izvora 5.2.1 Tekuće pomoći iz županijskog proračuna u iznosu od 360,00 eura, iz izvora 5.1.000 </w:t>
      </w:r>
      <w:r>
        <w:lastRenderedPageBreak/>
        <w:t xml:space="preserve">Programi Unije - </w:t>
      </w:r>
      <w:proofErr w:type="spellStart"/>
      <w:r>
        <w:t>Erasmus</w:t>
      </w:r>
      <w:proofErr w:type="spellEnd"/>
      <w:r>
        <w:t xml:space="preserve"> u iznosu od 21.040,54 eura</w:t>
      </w:r>
      <w:r w:rsidR="001C01B2">
        <w:t>, te iz izvora 6.1.1. Donacije u iznosu od 1.800,00 eura.</w:t>
      </w:r>
    </w:p>
    <w:p w:rsidR="001C01B2" w:rsidRPr="00084C1C" w:rsidRDefault="001C01B2" w:rsidP="00CD1729">
      <w:r>
        <w:t>Program Kapitalno ulaganje je ostvareno u iznosu od 1.047,00 eura iz 3.1.1. vlastitih sredstava, a ostatak od 2.803,84 eura je ostvaren iz 5.0.117 iz državnog proračuna.</w:t>
      </w:r>
    </w:p>
    <w:p w:rsidR="00084C1C" w:rsidRPr="004F731D" w:rsidRDefault="004F731D" w:rsidP="001C01B2">
      <w:pPr>
        <w:rPr>
          <w:rFonts w:cs="Times New Roman"/>
          <w:b/>
        </w:rPr>
      </w:pPr>
      <w:r w:rsidRPr="004F731D">
        <w:rPr>
          <w:rFonts w:cs="Times New Roman"/>
          <w:b/>
        </w:rPr>
        <w:t>IZVJEŠTAJ RAČUNA FINANCIRANJA</w:t>
      </w:r>
    </w:p>
    <w:p w:rsidR="004F731D" w:rsidRDefault="004F731D" w:rsidP="001C01B2">
      <w:pPr>
        <w:rPr>
          <w:rFonts w:cs="Times New Roman"/>
        </w:rPr>
      </w:pPr>
      <w:r>
        <w:rPr>
          <w:rFonts w:cs="Times New Roman"/>
        </w:rPr>
        <w:t>Izvještaj o zaduživanju na domaćem i stranom tržištu novca i kapitala je prazan jer se škola nije zaduživala.</w:t>
      </w:r>
    </w:p>
    <w:p w:rsidR="0005241A" w:rsidRDefault="0005241A" w:rsidP="0005241A">
      <w:pPr>
        <w:jc w:val="right"/>
        <w:rPr>
          <w:rFonts w:cs="Times New Roman"/>
        </w:rPr>
      </w:pPr>
      <w:r>
        <w:rPr>
          <w:rFonts w:cs="Times New Roman"/>
        </w:rPr>
        <w:t>Ravnatelj:</w:t>
      </w:r>
    </w:p>
    <w:p w:rsidR="0005241A" w:rsidRDefault="0005241A" w:rsidP="0005241A">
      <w:pPr>
        <w:jc w:val="right"/>
        <w:rPr>
          <w:rFonts w:cs="Times New Roman"/>
        </w:rPr>
      </w:pPr>
      <w:r>
        <w:rPr>
          <w:rFonts w:cs="Times New Roman"/>
        </w:rPr>
        <w:t>dr.sc. Mario Lovrić</w:t>
      </w:r>
    </w:p>
    <w:p w:rsidR="00ED4411" w:rsidRPr="00543899" w:rsidRDefault="00ED4411" w:rsidP="00543899">
      <w:pPr>
        <w:rPr>
          <w:b/>
        </w:rPr>
      </w:pPr>
    </w:p>
    <w:sectPr w:rsidR="00ED4411" w:rsidRPr="00543899" w:rsidSect="00A470FE">
      <w:headerReference w:type="default" r:id="rId8"/>
      <w:pgSz w:w="11900" w:h="16840" w:code="9"/>
      <w:pgMar w:top="964" w:right="1134" w:bottom="964" w:left="1134" w:header="720" w:footer="720" w:gutter="0"/>
      <w:paperSrc w:first="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67D" w:rsidRDefault="00A0367D" w:rsidP="00A470FE">
      <w:pPr>
        <w:spacing w:after="0" w:line="240" w:lineRule="auto"/>
      </w:pPr>
      <w:r>
        <w:separator/>
      </w:r>
    </w:p>
  </w:endnote>
  <w:endnote w:type="continuationSeparator" w:id="0">
    <w:p w:rsidR="00A0367D" w:rsidRDefault="00A0367D" w:rsidP="00A47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67D" w:rsidRDefault="00A0367D" w:rsidP="00A470FE">
      <w:pPr>
        <w:spacing w:after="0" w:line="240" w:lineRule="auto"/>
      </w:pPr>
      <w:r>
        <w:separator/>
      </w:r>
    </w:p>
  </w:footnote>
  <w:footnote w:type="continuationSeparator" w:id="0">
    <w:p w:rsidR="00A0367D" w:rsidRDefault="00A0367D" w:rsidP="00A47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0FE" w:rsidRDefault="00ED4411" w:rsidP="00A470FE">
    <w:pPr>
      <w:pStyle w:val="Zaglavlje"/>
      <w:jc w:val="right"/>
    </w:pPr>
    <w:r>
      <w:rPr>
        <w:rFonts w:cs="Times New Roman"/>
        <w:noProof/>
        <w:color w:val="339966"/>
        <w:szCs w:val="16"/>
        <w:lang w:eastAsia="hr-H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4528185</wp:posOffset>
          </wp:positionH>
          <wp:positionV relativeFrom="paragraph">
            <wp:posOffset>-457200</wp:posOffset>
          </wp:positionV>
          <wp:extent cx="1800225" cy="1800225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80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470FE" w:rsidRPr="00DB1114" w:rsidRDefault="00A470FE" w:rsidP="00993F1C">
    <w:pPr>
      <w:pStyle w:val="Zaglavlje"/>
      <w:spacing w:line="276" w:lineRule="auto"/>
      <w:rPr>
        <w:rStyle w:val="Jakoisticanje"/>
        <w:color w:val="000000" w:themeColor="text1"/>
      </w:rPr>
    </w:pPr>
    <w:r w:rsidRPr="00DB1114">
      <w:rPr>
        <w:rStyle w:val="Jakoisticanje"/>
        <w:rFonts w:ascii="Vivaldi" w:hAnsi="Vivaldi"/>
        <w:b/>
        <w:i w:val="0"/>
        <w:color w:val="000000" w:themeColor="text1"/>
        <w:sz w:val="44"/>
      </w:rPr>
      <w:t>Osnovna škola Ivana Gorana Kova</w:t>
    </w:r>
    <w:r w:rsidRPr="00DB1114">
      <w:rPr>
        <w:rStyle w:val="Jakoisticanje"/>
        <w:rFonts w:ascii="Cambria" w:hAnsi="Cambria" w:cs="Cambria"/>
        <w:i w:val="0"/>
        <w:color w:val="000000" w:themeColor="text1"/>
        <w:sz w:val="44"/>
      </w:rPr>
      <w:t>č</w:t>
    </w:r>
    <w:r w:rsidRPr="00DB1114">
      <w:rPr>
        <w:rStyle w:val="Jakoisticanje"/>
        <w:rFonts w:ascii="Vivaldi" w:hAnsi="Vivaldi"/>
        <w:b/>
        <w:i w:val="0"/>
        <w:color w:val="000000" w:themeColor="text1"/>
        <w:sz w:val="44"/>
      </w:rPr>
      <w:t>i</w:t>
    </w:r>
    <w:r w:rsidRPr="00DB1114">
      <w:rPr>
        <w:rStyle w:val="Jakoisticanje"/>
        <w:rFonts w:ascii="Cambria" w:hAnsi="Cambria" w:cs="Cambria"/>
        <w:i w:val="0"/>
        <w:color w:val="000000" w:themeColor="text1"/>
        <w:sz w:val="44"/>
      </w:rPr>
      <w:t>ć</w:t>
    </w:r>
    <w:r w:rsidRPr="00DB1114">
      <w:rPr>
        <w:rStyle w:val="Jakoisticanje"/>
        <w:rFonts w:ascii="Vivaldi" w:hAnsi="Vivaldi"/>
        <w:b/>
        <w:i w:val="0"/>
        <w:color w:val="000000" w:themeColor="text1"/>
        <w:sz w:val="44"/>
      </w:rPr>
      <w:t xml:space="preserve">a </w:t>
    </w:r>
  </w:p>
  <w:p w:rsidR="00A470FE" w:rsidRPr="00DB1114" w:rsidRDefault="00A470FE" w:rsidP="00993F1C">
    <w:pPr>
      <w:spacing w:after="0" w:line="276" w:lineRule="auto"/>
      <w:jc w:val="left"/>
      <w:rPr>
        <w:rStyle w:val="Jakoisticanje"/>
        <w:i w:val="0"/>
        <w:color w:val="000000" w:themeColor="text1"/>
      </w:rPr>
    </w:pPr>
    <w:r w:rsidRPr="00DB1114">
      <w:rPr>
        <w:rStyle w:val="Jakoisticanje"/>
        <w:i w:val="0"/>
        <w:color w:val="000000" w:themeColor="text1"/>
      </w:rPr>
      <w:t xml:space="preserve">Hrvatskih žrtava 11, 32100 Vinkovci </w:t>
    </w:r>
    <w:r w:rsidRPr="00DB1114">
      <w:rPr>
        <w:rStyle w:val="Jakoisticanje"/>
        <w:i w:val="0"/>
        <w:color w:val="000000" w:themeColor="text1"/>
      </w:rPr>
      <w:tab/>
    </w:r>
    <w:r w:rsidRPr="00DB1114">
      <w:rPr>
        <w:rStyle w:val="Jakoisticanje"/>
        <w:i w:val="0"/>
        <w:color w:val="000000" w:themeColor="text1"/>
      </w:rPr>
      <w:tab/>
    </w:r>
    <w:r w:rsidRPr="00DB1114">
      <w:rPr>
        <w:rStyle w:val="Jakoisticanje"/>
        <w:i w:val="0"/>
        <w:color w:val="000000" w:themeColor="text1"/>
      </w:rPr>
      <w:tab/>
    </w:r>
    <w:r w:rsidRPr="00DB1114">
      <w:rPr>
        <w:rStyle w:val="Jakoisticanje"/>
        <w:i w:val="0"/>
        <w:color w:val="000000" w:themeColor="text1"/>
      </w:rPr>
      <w:tab/>
      <w:t xml:space="preserve">                                            </w:t>
    </w:r>
  </w:p>
  <w:p w:rsidR="00A470FE" w:rsidRPr="00DB1114" w:rsidRDefault="00A470FE" w:rsidP="00993F1C">
    <w:pPr>
      <w:spacing w:after="0" w:line="276" w:lineRule="auto"/>
      <w:rPr>
        <w:rStyle w:val="Jakoisticanje"/>
        <w:i w:val="0"/>
        <w:color w:val="000000" w:themeColor="text1"/>
      </w:rPr>
    </w:pPr>
    <w:r w:rsidRPr="00DB1114">
      <w:rPr>
        <w:rStyle w:val="Jakoisticanje"/>
        <w:i w:val="0"/>
        <w:color w:val="000000" w:themeColor="text1"/>
      </w:rPr>
      <w:t>www.os-igkovacica-vk.skole.hr</w:t>
    </w:r>
  </w:p>
  <w:p w:rsidR="00A470FE" w:rsidRPr="00DB1114" w:rsidRDefault="00A0367D" w:rsidP="00993F1C">
    <w:pPr>
      <w:pStyle w:val="Zaglavlje"/>
      <w:spacing w:line="276" w:lineRule="auto"/>
      <w:rPr>
        <w:rStyle w:val="Jakoisticanje"/>
        <w:i w:val="0"/>
        <w:color w:val="000000" w:themeColor="text1"/>
      </w:rPr>
    </w:pPr>
    <w:hyperlink r:id="rId2" w:history="1">
      <w:r w:rsidR="00A470FE" w:rsidRPr="00DB1114">
        <w:rPr>
          <w:rStyle w:val="Jakoisticanje"/>
          <w:i w:val="0"/>
          <w:color w:val="000000" w:themeColor="text1"/>
        </w:rPr>
        <w:t>ured@os-igkovacica-vk.skole.hr</w:t>
      </w:r>
    </w:hyperlink>
  </w:p>
  <w:p w:rsidR="00A470FE" w:rsidRPr="00DB1114" w:rsidRDefault="00A470FE" w:rsidP="00993F1C">
    <w:pPr>
      <w:spacing w:after="0" w:line="276" w:lineRule="auto"/>
      <w:rPr>
        <w:rFonts w:cs="Times New Roman"/>
        <w:i/>
        <w:color w:val="000000" w:themeColor="text1"/>
        <w:szCs w:val="16"/>
      </w:rPr>
    </w:pPr>
    <w:r w:rsidRPr="00DB1114">
      <w:rPr>
        <w:rStyle w:val="Jakoisticanje"/>
        <w:i w:val="0"/>
        <w:noProof/>
        <w:color w:val="000000" w:themeColor="text1"/>
        <w:lang w:eastAsia="hr-H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252299F" wp14:editId="75136C3C">
              <wp:simplePos x="0" y="0"/>
              <wp:positionH relativeFrom="margin">
                <wp:align>center</wp:align>
              </wp:positionH>
              <wp:positionV relativeFrom="margin">
                <wp:posOffset>-160655</wp:posOffset>
              </wp:positionV>
              <wp:extent cx="6881495" cy="17780"/>
              <wp:effectExtent l="0" t="0" r="33655" b="20320"/>
              <wp:wrapNone/>
              <wp:docPr id="3" name="Ravni povez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81495" cy="1778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918C8F" id="Ravni poveznik 3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" from="0,-12.65pt" to="541.85pt,-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sxf7wEAADUEAAAOAAAAZHJzL2Uyb0RvYy54bWysU8lu2zAQvRfoPxC815KSxnEFyzkkSC9d&#10;jHS5M9TQIsoNJCPL/foOSUXphgItqgOhIee9mfc43F5NWpERfJDWdLRZ1ZSA4baX5tDRTx9vX2wo&#10;CZGZnilroKMnCPRq9/zZ9uhaOLODVT14giQmtEfX0SFG11ZV4ANoFlbWgcFDYb1mEUN/qHrPjsiu&#10;VXVW1+vqaH3vvOUQAu7elEO6y/xCAI/vhQgQieoo9hbz6vN6n9Zqt2XtwTM3SD63wf6hC82kwaIL&#10;1Q2LjDx4+QuVltzbYEVccasrK4TkkDWgmqb+Sc2HgTnIWtCc4Babwv+j5e/GvSey7+g5JYZpvKI7&#10;NhpJnB3hq5FfyHny6OhCi6nXZu/nKLi9T4In4TURSrrPeP3ZAhRFpuzwaXEYpkg4bq43m+blqwtK&#10;OJ41l5ebfANVoUl0zof4Gqwm6aejSppkAGvZ+CZELI2pjylpW5m0BqtkfyuVykEaHbhWnowML51x&#10;DiauM4l60G9tX/YvavySNGTM05YgJXpiw7NUoUryi+D8F08KSvU7EGgeCivSF6Ifa5cqymB2ggns&#10;dAHWubM/Auf8BIU80n8DXhC5sjVxAWtprP9d9Tg1szGi5D86UHQnC+5tf8qjkK3B2czOze8oDf/3&#10;cYY/vfbdNwAAAP//AwBQSwMEFAAGAAgAAAAhAKw/1T/cAAAACQEAAA8AAABkcnMvZG93bnJldi54&#10;bWxMj0FPg0AQhe8m/ofNmHhrFyFVpCyNIdG7tTEeB3YKKDuL7NLSf+9yssc3b/Le9/LdbHpxotF1&#10;lhU8rCMQxLXVHTcKDh+vqxSE88gae8uk4EIOdsXtTY6Ztmd+p9PeNyKEsMtQQev9kEnp6pYMurUd&#10;iIN3tKNBH+TYSD3iOYSbXsZR9CgNdhwaWhyobKn+2U9GAdUH/k3LxDzbqfoqv9/K+HO4KHV/N79s&#10;QXia/f8zLPgBHYrAVNmJtRO9gjDEK1jFmwTEYkdp8gSiWk7xBmSRy+sFxR8AAAD//wMAUEsBAi0A&#10;FAAGAAgAAAAhALaDOJL+AAAA4QEAABMAAAAAAAAAAAAAAAAAAAAAAFtDb250ZW50X1R5cGVzXS54&#10;bWxQSwECLQAUAAYACAAAACEAOP0h/9YAAACUAQAACwAAAAAAAAAAAAAAAAAvAQAAX3JlbHMvLnJl&#10;bHNQSwECLQAUAAYACAAAACEAe6LMX+8BAAA1BAAADgAAAAAAAAAAAAAAAAAuAgAAZHJzL2Uyb0Rv&#10;Yy54bWxQSwECLQAUAAYACAAAACEArD/VP9wAAAAJAQAADwAAAAAAAAAAAAAAAABJBAAAZHJzL2Rv&#10;d25yZXYueG1sUEsFBgAAAAAEAAQA8wAAAFIFAAAAAA==&#10;" strokecolor="#375623 [1609]" strokeweight=".5pt">
              <v:stroke joinstyle="miter"/>
              <w10:wrap anchorx="margin" anchory="margin"/>
            </v:line>
          </w:pict>
        </mc:Fallback>
      </mc:AlternateContent>
    </w:r>
    <w:r w:rsidRPr="00DB1114">
      <w:rPr>
        <w:rStyle w:val="Jakoisticanje"/>
        <w:i w:val="0"/>
        <w:color w:val="000000" w:themeColor="text1"/>
      </w:rPr>
      <w:t>Tel.:032/332-309</w:t>
    </w:r>
  </w:p>
  <w:p w:rsidR="00A470FE" w:rsidRPr="00A470FE" w:rsidRDefault="00A470FE">
    <w:pPr>
      <w:pStyle w:val="Zaglavlje"/>
      <w:rPr>
        <w:rFonts w:ascii="Vivaldi" w:hAnsi="Vival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F7FA1"/>
    <w:multiLevelType w:val="hybridMultilevel"/>
    <w:tmpl w:val="0172BC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C06EB"/>
    <w:multiLevelType w:val="hybridMultilevel"/>
    <w:tmpl w:val="3A203A86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816D4"/>
    <w:multiLevelType w:val="hybridMultilevel"/>
    <w:tmpl w:val="E4DEBB26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A032A"/>
    <w:multiLevelType w:val="hybridMultilevel"/>
    <w:tmpl w:val="11C4DBAA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B3E6E"/>
    <w:multiLevelType w:val="hybridMultilevel"/>
    <w:tmpl w:val="230A7D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79233A"/>
    <w:multiLevelType w:val="hybridMultilevel"/>
    <w:tmpl w:val="3E8E3FA0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0FE"/>
    <w:rsid w:val="000026FF"/>
    <w:rsid w:val="000058A1"/>
    <w:rsid w:val="0002141E"/>
    <w:rsid w:val="00023687"/>
    <w:rsid w:val="00041025"/>
    <w:rsid w:val="00046BBB"/>
    <w:rsid w:val="0005241A"/>
    <w:rsid w:val="00084C1C"/>
    <w:rsid w:val="000A737A"/>
    <w:rsid w:val="000F4651"/>
    <w:rsid w:val="001265B6"/>
    <w:rsid w:val="001371C3"/>
    <w:rsid w:val="00172346"/>
    <w:rsid w:val="00187925"/>
    <w:rsid w:val="001950AE"/>
    <w:rsid w:val="001A7A80"/>
    <w:rsid w:val="001C01B2"/>
    <w:rsid w:val="001D383B"/>
    <w:rsid w:val="001E2FE7"/>
    <w:rsid w:val="001F16FE"/>
    <w:rsid w:val="001F51F7"/>
    <w:rsid w:val="00205F01"/>
    <w:rsid w:val="00207D72"/>
    <w:rsid w:val="00212B03"/>
    <w:rsid w:val="00296B7C"/>
    <w:rsid w:val="002D6B23"/>
    <w:rsid w:val="002E21F5"/>
    <w:rsid w:val="002F0860"/>
    <w:rsid w:val="0032457B"/>
    <w:rsid w:val="00327B65"/>
    <w:rsid w:val="00366976"/>
    <w:rsid w:val="0036755E"/>
    <w:rsid w:val="00374490"/>
    <w:rsid w:val="003B7310"/>
    <w:rsid w:val="003D106E"/>
    <w:rsid w:val="003D69B4"/>
    <w:rsid w:val="003F3F7A"/>
    <w:rsid w:val="00400922"/>
    <w:rsid w:val="00444363"/>
    <w:rsid w:val="00445446"/>
    <w:rsid w:val="00461247"/>
    <w:rsid w:val="004B10D3"/>
    <w:rsid w:val="004D3D1D"/>
    <w:rsid w:val="004D758B"/>
    <w:rsid w:val="004F731D"/>
    <w:rsid w:val="005344B9"/>
    <w:rsid w:val="00543899"/>
    <w:rsid w:val="005572B6"/>
    <w:rsid w:val="005765B3"/>
    <w:rsid w:val="005A4718"/>
    <w:rsid w:val="00600A33"/>
    <w:rsid w:val="0060258E"/>
    <w:rsid w:val="00631CCC"/>
    <w:rsid w:val="0064054B"/>
    <w:rsid w:val="00652837"/>
    <w:rsid w:val="006661B4"/>
    <w:rsid w:val="00675F1C"/>
    <w:rsid w:val="00684E8F"/>
    <w:rsid w:val="006A5FC4"/>
    <w:rsid w:val="006C63E1"/>
    <w:rsid w:val="006D6F17"/>
    <w:rsid w:val="006F1C11"/>
    <w:rsid w:val="006F7DEC"/>
    <w:rsid w:val="00716E8D"/>
    <w:rsid w:val="00766F27"/>
    <w:rsid w:val="00787104"/>
    <w:rsid w:val="00797FCC"/>
    <w:rsid w:val="007C0287"/>
    <w:rsid w:val="007C4704"/>
    <w:rsid w:val="007C6F63"/>
    <w:rsid w:val="007D328E"/>
    <w:rsid w:val="007D4F09"/>
    <w:rsid w:val="00802005"/>
    <w:rsid w:val="00817DD2"/>
    <w:rsid w:val="00832913"/>
    <w:rsid w:val="0086145F"/>
    <w:rsid w:val="008728A9"/>
    <w:rsid w:val="008C6430"/>
    <w:rsid w:val="008F2E6C"/>
    <w:rsid w:val="00993F1C"/>
    <w:rsid w:val="009C3F97"/>
    <w:rsid w:val="009E20AA"/>
    <w:rsid w:val="009E5C13"/>
    <w:rsid w:val="009E627E"/>
    <w:rsid w:val="009E6D2B"/>
    <w:rsid w:val="009F2F53"/>
    <w:rsid w:val="00A0367D"/>
    <w:rsid w:val="00A21B30"/>
    <w:rsid w:val="00A257E5"/>
    <w:rsid w:val="00A470FE"/>
    <w:rsid w:val="00A47F87"/>
    <w:rsid w:val="00A62221"/>
    <w:rsid w:val="00A731FE"/>
    <w:rsid w:val="00A869B5"/>
    <w:rsid w:val="00A90C2B"/>
    <w:rsid w:val="00B05849"/>
    <w:rsid w:val="00B50CE2"/>
    <w:rsid w:val="00B62569"/>
    <w:rsid w:val="00B774D8"/>
    <w:rsid w:val="00BA4B09"/>
    <w:rsid w:val="00BA6D28"/>
    <w:rsid w:val="00BE4310"/>
    <w:rsid w:val="00C30FC6"/>
    <w:rsid w:val="00C35C69"/>
    <w:rsid w:val="00C4575A"/>
    <w:rsid w:val="00C61DC1"/>
    <w:rsid w:val="00CD1729"/>
    <w:rsid w:val="00D02D29"/>
    <w:rsid w:val="00D108A5"/>
    <w:rsid w:val="00D11DBA"/>
    <w:rsid w:val="00D1365C"/>
    <w:rsid w:val="00D624E5"/>
    <w:rsid w:val="00DA2758"/>
    <w:rsid w:val="00DB1114"/>
    <w:rsid w:val="00DC2D3B"/>
    <w:rsid w:val="00E024A9"/>
    <w:rsid w:val="00E16A2C"/>
    <w:rsid w:val="00E20FD1"/>
    <w:rsid w:val="00E43275"/>
    <w:rsid w:val="00E6053B"/>
    <w:rsid w:val="00E7337E"/>
    <w:rsid w:val="00E833C0"/>
    <w:rsid w:val="00EA378F"/>
    <w:rsid w:val="00ED4411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105316"/>
  <w15:chartTrackingRefBased/>
  <w15:docId w15:val="{29BBBB4E-F6CE-44B0-83EE-44191D70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411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47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470FE"/>
  </w:style>
  <w:style w:type="paragraph" w:styleId="Podnoje">
    <w:name w:val="footer"/>
    <w:basedOn w:val="Normal"/>
    <w:link w:val="PodnojeChar"/>
    <w:uiPriority w:val="99"/>
    <w:unhideWhenUsed/>
    <w:rsid w:val="00A47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470FE"/>
  </w:style>
  <w:style w:type="character" w:styleId="Hiperveza">
    <w:name w:val="Hyperlink"/>
    <w:basedOn w:val="Zadanifontodlomka"/>
    <w:uiPriority w:val="99"/>
    <w:unhideWhenUsed/>
    <w:rsid w:val="00A470FE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02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2005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B0584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B111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7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ured@os-igkovacica-vk.skole.h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686-08FA-46D7-BC73-781D51567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5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35</cp:revision>
  <cp:lastPrinted>2023-07-10T06:02:00Z</cp:lastPrinted>
  <dcterms:created xsi:type="dcterms:W3CDTF">2021-07-11T14:01:00Z</dcterms:created>
  <dcterms:modified xsi:type="dcterms:W3CDTF">2026-07-28T06:53:00Z</dcterms:modified>
</cp:coreProperties>
</file>