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797C79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797C79" w:rsidRDefault="0032283F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797C79" w:rsidRDefault="0032283F">
            <w:pPr>
              <w:spacing w:after="0" w:line="240" w:lineRule="auto"/>
            </w:pPr>
            <w:r>
              <w:t>10055</w:t>
            </w:r>
          </w:p>
        </w:tc>
      </w:tr>
      <w:tr w:rsidR="00797C79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797C79" w:rsidRDefault="0032283F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797C79" w:rsidRDefault="0032283F">
            <w:pPr>
              <w:spacing w:after="0" w:line="240" w:lineRule="auto"/>
            </w:pPr>
            <w:r>
              <w:t>OSNOVNA ŠKOLA IVANA GORANA KOVAČIĆA</w:t>
            </w:r>
          </w:p>
        </w:tc>
      </w:tr>
      <w:tr w:rsidR="00797C79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797C79" w:rsidRDefault="0032283F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797C79" w:rsidRDefault="0032283F">
            <w:pPr>
              <w:spacing w:after="0" w:line="240" w:lineRule="auto"/>
            </w:pPr>
            <w:r>
              <w:t>31</w:t>
            </w:r>
          </w:p>
        </w:tc>
      </w:tr>
    </w:tbl>
    <w:p w:rsidR="00797C79" w:rsidRDefault="0032283F">
      <w:r>
        <w:br/>
      </w:r>
      <w:r w:rsidR="00943040">
        <w:t>KLASA: 400-04/26-01/1</w:t>
      </w:r>
    </w:p>
    <w:p w:rsidR="00943040" w:rsidRDefault="00943040">
      <w:r>
        <w:t>URBROJ:2196-4-5-03-26-7</w:t>
      </w:r>
    </w:p>
    <w:p w:rsidR="00943040" w:rsidRDefault="00943040">
      <w:r>
        <w:t>U Vinkovcima, 10.7.2026. godine</w:t>
      </w:r>
    </w:p>
    <w:p w:rsidR="00797C79" w:rsidRDefault="0032283F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797C79" w:rsidRDefault="0032283F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797C79" w:rsidRDefault="0032283F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797C79" w:rsidRDefault="00797C79"/>
    <w:p w:rsidR="00797C79" w:rsidRDefault="0032283F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797C79" w:rsidRDefault="0032283F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97C7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980.362,49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1.048.281,24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106,9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1.139.121,86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1.049.190,56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92,1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797C7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158.759,37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909,32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0,6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16.646,45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3.850,84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23,1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797C7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16.646,45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3.850,84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23,1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797C7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797C7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175.405,82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4.760,16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2,7</w:t>
            </w:r>
          </w:p>
        </w:tc>
      </w:tr>
    </w:tbl>
    <w:p w:rsidR="00797C79" w:rsidRDefault="00797C79">
      <w:pPr>
        <w:spacing w:after="0"/>
      </w:pPr>
    </w:p>
    <w:p w:rsidR="00797C79" w:rsidRDefault="0032283F" w:rsidP="00943040">
      <w:pPr>
        <w:jc w:val="both"/>
      </w:pPr>
      <w:r>
        <w:t>Osnovna škola Ivana Gorana Kovačića Vinkovci, jedna je od sedam osnovnih škola u Vinkovcima. Škola obavlja djelatnost osnovnog obrazovanja kao javna ustanova. Zadaće i ciljevi osnovnog školstva ostvaruju se prema utvrđenim nastavnim planovima i programima, koji su sastavni dio Godišnjeg plana i programa rada Škole i školskog Kurikuluma. Odgojno-</w:t>
      </w:r>
      <w:r>
        <w:lastRenderedPageBreak/>
        <w:t>obrazovni rad ostvaruje se u dvije smjene, u 24 razredna odjela. U ovoj školskoj godini 2025./26. broj upisanih učenika je 403. U školi je zaposleno 63 djelatnika. </w:t>
      </w:r>
    </w:p>
    <w:p w:rsidR="00797C79" w:rsidRDefault="0032283F" w:rsidP="00943040">
      <w:pPr>
        <w:jc w:val="both"/>
      </w:pPr>
      <w:r>
        <w:t>Ukupni prihodi poslovanja ostvareni su u iznosu od 1.048.281,24 eura, ukupni rashodi poslovanja iznose 1.049.190,56 eura, dok su rashodi za nabavu nefinancijske imovine ostvareni u iznosu od 3.850,84 eura. Ukupno manjak prihoda za ovo razdoblje iznosi 4.760,16 eura.  </w:t>
      </w:r>
    </w:p>
    <w:p w:rsidR="00797C79" w:rsidRDefault="0032283F" w:rsidP="00943040">
      <w:pPr>
        <w:jc w:val="both"/>
      </w:pPr>
      <w:r>
        <w:t>Budući da je u prethodnom razdoblju iskazan manjak u iznosu od 152.074,81 eura, zbog ukidanja kontinuiranih rashoda i knjiženja trinaestih troškova u prethodnom razdoblju, ukupan manjak u ovom razdoblju iznosi 156.834,97 eura. </w:t>
      </w:r>
    </w:p>
    <w:p w:rsidR="00797C79" w:rsidRDefault="0032283F">
      <w:r>
        <w:br/>
      </w:r>
    </w:p>
    <w:p w:rsidR="00797C79" w:rsidRDefault="0032283F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97C7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980.362,49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1.048.281,24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106,9</w:t>
            </w:r>
          </w:p>
        </w:tc>
      </w:tr>
    </w:tbl>
    <w:p w:rsidR="00797C79" w:rsidRDefault="00797C79">
      <w:pPr>
        <w:spacing w:after="0"/>
      </w:pPr>
    </w:p>
    <w:p w:rsidR="00797C79" w:rsidRDefault="0032283F" w:rsidP="00943040">
      <w:pPr>
        <w:jc w:val="both"/>
      </w:pPr>
      <w:r>
        <w:t>Ukupni prihodi poslovanja povećani su za 6,9% u odnosu na prethodnu proračunsku godinu i iznose 1.048.281,24 eura, a najveći udio odnosi se na tekuće pomoći iz državnog proračuna koji su povećani za 8,9% i ukupno iznose 949.644,47 eura, a koji se odnose na bruto plaće zaposlenika škole te prehranu učenika. </w:t>
      </w:r>
    </w:p>
    <w:p w:rsidR="00797C79" w:rsidRDefault="00797C79"/>
    <w:p w:rsidR="00797C79" w:rsidRDefault="0032283F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97C7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između proračunskih korisnika istog proračuna (šifre 6391 do 6394)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20.610,02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20.004,67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97,1</w:t>
            </w:r>
          </w:p>
        </w:tc>
      </w:tr>
    </w:tbl>
    <w:p w:rsidR="00797C79" w:rsidRDefault="00797C79">
      <w:pPr>
        <w:spacing w:after="0"/>
      </w:pPr>
    </w:p>
    <w:p w:rsidR="00797C79" w:rsidRDefault="0032283F" w:rsidP="00943040">
      <w:pPr>
        <w:jc w:val="both"/>
      </w:pPr>
      <w:r>
        <w:t>Prijenosi između proračunskih korisnika istog proračuna na 639 odnose se na projekte Pomoćnici u nastavi i Shema školsko voće i mlijeko.</w:t>
      </w:r>
    </w:p>
    <w:p w:rsidR="00797C79" w:rsidRDefault="00797C79"/>
    <w:p w:rsidR="00797C79" w:rsidRDefault="0032283F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97C7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 (šifre 6614+6615)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6.326,84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4.483,66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70,9</w:t>
            </w:r>
          </w:p>
        </w:tc>
      </w:tr>
    </w:tbl>
    <w:p w:rsidR="00797C79" w:rsidRDefault="00797C79">
      <w:pPr>
        <w:spacing w:after="0"/>
      </w:pPr>
    </w:p>
    <w:p w:rsidR="00797C79" w:rsidRDefault="0032283F" w:rsidP="00943040">
      <w:pPr>
        <w:jc w:val="both"/>
      </w:pPr>
      <w:r>
        <w:t>Prihodi od pruženih usluga na 661 koji se odnose na iznajmljivanje sportske dvorane su smanjeni u odnosu na prethodno razdoblje, jer imamo obračunatih, a nenaplaćenih prihoda u iznosu od 1.092,12 eura.</w:t>
      </w:r>
    </w:p>
    <w:p w:rsidR="00797C79" w:rsidRDefault="00797C79"/>
    <w:p w:rsidR="00797C79" w:rsidRDefault="0032283F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97C7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redovne djelatnosti proračunskih korisnika (šifre 6711 do 6714)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76.864,75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71.176,96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92,6</w:t>
            </w:r>
          </w:p>
        </w:tc>
      </w:tr>
    </w:tbl>
    <w:p w:rsidR="00797C79" w:rsidRDefault="00797C79">
      <w:pPr>
        <w:spacing w:after="0"/>
      </w:pPr>
    </w:p>
    <w:p w:rsidR="00797C79" w:rsidRDefault="0032283F" w:rsidP="00943040">
      <w:pPr>
        <w:jc w:val="both"/>
      </w:pPr>
      <w:r>
        <w:t>Prihodi iz nadležnog proračuna Grada Vinkovaca koji se odnose na decentralizirana sredstva te na dio kojim se financira projekt Pomoćnici u nastavi,  su smanjeni u odnosu na prethodno razdoblje, a iznose 71.176,96 eura, od kojih se 2.738,00 eura odnosi na Pomoćnike. U prethodnoj godini je bio iskazan manjak od decentraliziranih sredstava u iznosu od 6.307,89 eura.</w:t>
      </w:r>
    </w:p>
    <w:p w:rsidR="00797C79" w:rsidRDefault="00797C79"/>
    <w:p w:rsidR="00797C79" w:rsidRDefault="0032283F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97C7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1.139.121,86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1.049.190,56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92,1</w:t>
            </w:r>
          </w:p>
        </w:tc>
      </w:tr>
    </w:tbl>
    <w:p w:rsidR="00797C79" w:rsidRDefault="00797C79">
      <w:pPr>
        <w:spacing w:after="0"/>
      </w:pPr>
    </w:p>
    <w:p w:rsidR="00797C79" w:rsidRDefault="0032283F" w:rsidP="00943040">
      <w:pPr>
        <w:jc w:val="both"/>
      </w:pPr>
      <w:r>
        <w:t>Ukupni rashodi poslovanja čine rashodi razreda 3 koji su smanjeni za 8% u odnosu na prethodno razdoblje i ukupno iznose 1.049.190,56 eura. Od ove godine, rashodi obuhvaćaju sve troškove koji se odnose na razdoblje od 1.1.2026. godine, pa tako imamo iskazanih 6 troškova.</w:t>
      </w:r>
    </w:p>
    <w:p w:rsidR="00797C79" w:rsidRDefault="00797C79"/>
    <w:p w:rsidR="00797C79" w:rsidRDefault="0032283F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97C7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963.426,15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882.353,32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91,6</w:t>
            </w:r>
          </w:p>
        </w:tc>
      </w:tr>
    </w:tbl>
    <w:p w:rsidR="00797C79" w:rsidRDefault="00797C79">
      <w:pPr>
        <w:spacing w:after="0"/>
      </w:pPr>
    </w:p>
    <w:p w:rsidR="00797C79" w:rsidRDefault="0032283F" w:rsidP="00943040">
      <w:pPr>
        <w:jc w:val="both"/>
      </w:pPr>
      <w:r>
        <w:t>Rashodi za zaposlene su smanjeni u odnosu na prethodno razdoblje, jer su ovdje iskazani troškovi za 6 plaća, dok su u prethodnoj godini bili iskazani za 7 plaća.</w:t>
      </w:r>
    </w:p>
    <w:p w:rsidR="00797C79" w:rsidRDefault="00797C79"/>
    <w:p w:rsidR="00797C79" w:rsidRDefault="0032283F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97C7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16.494,98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4.359,28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26,4</w:t>
            </w:r>
          </w:p>
        </w:tc>
      </w:tr>
    </w:tbl>
    <w:p w:rsidR="00797C79" w:rsidRDefault="00797C79">
      <w:pPr>
        <w:spacing w:after="0"/>
      </w:pPr>
    </w:p>
    <w:p w:rsidR="00797C79" w:rsidRDefault="0032283F" w:rsidP="00943040">
      <w:pPr>
        <w:jc w:val="both"/>
      </w:pPr>
      <w:r>
        <w:lastRenderedPageBreak/>
        <w:t xml:space="preserve">Službena putovanja su znatno smanjena u odnosu na prethodno razdoblje iz razloga što se troškovi putovanja iz </w:t>
      </w:r>
      <w:proofErr w:type="spellStart"/>
      <w:r>
        <w:t>Erasmus</w:t>
      </w:r>
      <w:proofErr w:type="spellEnd"/>
      <w:r>
        <w:t xml:space="preserve"> projekta prema Okružnici I-XII. 2025. godine knjiže na 3213.</w:t>
      </w:r>
    </w:p>
    <w:p w:rsidR="00797C79" w:rsidRDefault="00797C79" w:rsidP="00943040">
      <w:pPr>
        <w:jc w:val="both"/>
      </w:pPr>
    </w:p>
    <w:p w:rsidR="00797C79" w:rsidRDefault="0032283F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97C7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2.168,04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6.040,73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278,6</w:t>
            </w:r>
          </w:p>
        </w:tc>
      </w:tr>
    </w:tbl>
    <w:p w:rsidR="00797C79" w:rsidRDefault="00797C79">
      <w:pPr>
        <w:spacing w:after="0"/>
      </w:pPr>
    </w:p>
    <w:p w:rsidR="00797C79" w:rsidRDefault="0032283F" w:rsidP="00943040">
      <w:pPr>
        <w:jc w:val="both"/>
      </w:pPr>
      <w:r>
        <w:t xml:space="preserve">Stručno usavršavanje zaposlenika je znatno veće u odnosu na prethodno razdoblje zbog već spomenutog različitog knjiženja, gdje je uputom iz Okružnice I-XII. 2025. godine navedeno da se troškovi putovanja iz </w:t>
      </w:r>
      <w:proofErr w:type="spellStart"/>
      <w:r>
        <w:t>Erasmus</w:t>
      </w:r>
      <w:proofErr w:type="spellEnd"/>
      <w:r>
        <w:t xml:space="preserve"> projekta knjiže na stručno usavršavanje zaposlenika.</w:t>
      </w:r>
    </w:p>
    <w:p w:rsidR="00797C79" w:rsidRDefault="00797C79"/>
    <w:p w:rsidR="00797C79" w:rsidRDefault="0032283F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97C7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osobama izvan radnog odnosa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7.995,00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14.262,66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178,4</w:t>
            </w:r>
          </w:p>
        </w:tc>
      </w:tr>
    </w:tbl>
    <w:p w:rsidR="00797C79" w:rsidRDefault="00797C79">
      <w:pPr>
        <w:spacing w:after="0"/>
      </w:pPr>
    </w:p>
    <w:p w:rsidR="00797C79" w:rsidRDefault="0032283F" w:rsidP="00943040">
      <w:pPr>
        <w:jc w:val="both"/>
      </w:pPr>
      <w:r>
        <w:t xml:space="preserve">Naknade troškova osobama izvan radnog odnosa se odnosi na učeničke mobilnosti preko </w:t>
      </w:r>
      <w:proofErr w:type="spellStart"/>
      <w:r>
        <w:t>erasmus</w:t>
      </w:r>
      <w:proofErr w:type="spellEnd"/>
      <w:r>
        <w:t xml:space="preserve"> akreditacije.</w:t>
      </w:r>
    </w:p>
    <w:p w:rsidR="00797C79" w:rsidRDefault="00797C79"/>
    <w:p w:rsidR="00797C79" w:rsidRDefault="0032283F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97C7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naravi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60.737,11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54.298,58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89,4</w:t>
            </w:r>
          </w:p>
        </w:tc>
      </w:tr>
    </w:tbl>
    <w:p w:rsidR="00797C79" w:rsidRDefault="00797C79">
      <w:pPr>
        <w:spacing w:after="0"/>
      </w:pPr>
    </w:p>
    <w:p w:rsidR="00797C79" w:rsidRDefault="0032283F">
      <w:r>
        <w:t>Navedeni trošak se odnosi na prehranu učenika.</w:t>
      </w:r>
    </w:p>
    <w:p w:rsidR="00797C79" w:rsidRDefault="00797C79"/>
    <w:p w:rsidR="00797C79" w:rsidRDefault="0032283F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97C7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134.589,04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172.443,61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128,1</w:t>
            </w:r>
          </w:p>
        </w:tc>
      </w:tr>
    </w:tbl>
    <w:p w:rsidR="00797C79" w:rsidRDefault="00797C79">
      <w:pPr>
        <w:spacing w:after="0"/>
      </w:pPr>
    </w:p>
    <w:p w:rsidR="00797C79" w:rsidRDefault="0032283F" w:rsidP="00943040">
      <w:pPr>
        <w:jc w:val="both"/>
      </w:pPr>
      <w:r>
        <w:t xml:space="preserve">Obračunati prihodi poslovanja na poziciji 96 se odnosi na knjiženje potraživanja za plaće zaposlenika za lipanj u iznosu od 134.946,02 eura. Potraživanje za prehranu za lipanj iznosi 4.821,25 eura, potraživanje za projekt iz MZOM-a u iznosu od 1.975,00 eura, te potraživanje </w:t>
      </w:r>
      <w:r>
        <w:lastRenderedPageBreak/>
        <w:t xml:space="preserve">za prihode od </w:t>
      </w:r>
      <w:proofErr w:type="spellStart"/>
      <w:r>
        <w:t>Erasmusa</w:t>
      </w:r>
      <w:proofErr w:type="spellEnd"/>
      <w:r>
        <w:t xml:space="preserve"> u iznosu od 29.609,22 eura. Obračunati, a nenaplaćeni prihodi od iznajmljivanja dvorane iznose 1.092,12 eura.</w:t>
      </w:r>
    </w:p>
    <w:p w:rsidR="00797C79" w:rsidRDefault="00797C79"/>
    <w:p w:rsidR="00797C79" w:rsidRDefault="0032283F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97C7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16.646,45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3.850,84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23,1</w:t>
            </w:r>
          </w:p>
        </w:tc>
      </w:tr>
    </w:tbl>
    <w:p w:rsidR="00797C79" w:rsidRDefault="00797C79">
      <w:pPr>
        <w:spacing w:after="0"/>
      </w:pPr>
    </w:p>
    <w:p w:rsidR="00797C79" w:rsidRDefault="0032283F" w:rsidP="00943040">
      <w:pPr>
        <w:jc w:val="both"/>
      </w:pPr>
      <w:r>
        <w:t>Rashodi za nabavu nefinancijske imovine iznose 3.850,84 eura koji su utrošeni za opremanje škole iz projekta MZOM-a.</w:t>
      </w:r>
    </w:p>
    <w:p w:rsidR="00797C79" w:rsidRDefault="00797C79"/>
    <w:p w:rsidR="00797C79" w:rsidRDefault="0032283F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97C7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797C7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130.910,55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156.834,97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119,8</w:t>
            </w:r>
          </w:p>
        </w:tc>
      </w:tr>
    </w:tbl>
    <w:p w:rsidR="00797C79" w:rsidRDefault="00797C79">
      <w:pPr>
        <w:spacing w:after="0"/>
      </w:pPr>
    </w:p>
    <w:p w:rsidR="00797C79" w:rsidRDefault="0032283F" w:rsidP="00943040">
      <w:pPr>
        <w:jc w:val="both"/>
      </w:pPr>
      <w:r>
        <w:t>Manjak prihoda iz prethodnog razdoblja iznosi 152.074,81 eura, koji je nastao zbog ukidanja kontinuiranih rashoda te knjiženja trinaestih troškova u prethodnoj godini. Ovdje je bitno napomenuti da se manjak prihoda u iznosu od 142.736,40 eura odnosio na plaće zaposlenika i naknade za prosinac koje su isplaćene u siječnju te je time ostvaren i prihod. Manjak prihoda od prehrane je iznosio 8.400,28 eura, ali je podmiren u siječnju te je priznat i prihod. Isto je i s režijskim troškovima iz decentraliziranih sredstava u iznosu od 6.307,89 eura, te plaćom pomoćnika u nastavi u iznosu od 3.357,60 eura.  Budući da je manjak prihoda u ovom razdoblju 4.760,16 eura, ukupan manjak prihoda iznosi 156.834,97 eura. </w:t>
      </w:r>
    </w:p>
    <w:p w:rsidR="00797C79" w:rsidRDefault="00797C79"/>
    <w:p w:rsidR="00797C79" w:rsidRDefault="0032283F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97C7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novčanih sredstava na kraju izvještajnog razdoblja (šifre 11P + '11-dugov.' - '11-potraž.')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11K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44.803,07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797C79" w:rsidRDefault="00797C79">
      <w:pPr>
        <w:spacing w:after="0"/>
      </w:pPr>
    </w:p>
    <w:p w:rsidR="00797C79" w:rsidRDefault="0032283F" w:rsidP="00943040">
      <w:pPr>
        <w:jc w:val="both"/>
      </w:pPr>
      <w:r>
        <w:t>Stanje novčanih sredstava iznosi 0,00 eura budući da je škola od ove godine prešla na sustav pune riznice Grada Vinkovaca, te su i sva novčana sredstva uplaćena na žiroračun osnivača - Grada Vinkovaca.</w:t>
      </w:r>
    </w:p>
    <w:p w:rsidR="00797C79" w:rsidRDefault="00797C79"/>
    <w:p w:rsidR="00797C79" w:rsidRDefault="0032283F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:rsidR="00797C79" w:rsidRDefault="0032283F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797C7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797C7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1. siječnja (=stanju obveza iz Izvještaja o obvezama na 31. prosinca prethodne godine)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196.536,89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797C79" w:rsidRDefault="00797C79">
      <w:pPr>
        <w:spacing w:after="0"/>
      </w:pPr>
    </w:p>
    <w:p w:rsidR="00797C79" w:rsidRDefault="0032283F">
      <w:r>
        <w:t>Stanje obveza na dan 1.1.2026. godine iznosi 196.536,89 eura.</w:t>
      </w:r>
    </w:p>
    <w:p w:rsidR="00797C79" w:rsidRDefault="00797C79"/>
    <w:p w:rsidR="00797C79" w:rsidRDefault="0032283F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797C7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797C7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797C79" w:rsidRDefault="00797C79">
      <w:pPr>
        <w:spacing w:after="0"/>
      </w:pPr>
    </w:p>
    <w:p w:rsidR="00797C79" w:rsidRDefault="0032283F">
      <w:r>
        <w:t>Stanje dospjelih obveza na kraju izvještajnog razdoblja iznosi 0,00 eura budući da obveze za plaće dospijevaju u srpnju, kao i računi režijskih troškova.</w:t>
      </w:r>
    </w:p>
    <w:p w:rsidR="00797C79" w:rsidRDefault="00797C79"/>
    <w:p w:rsidR="00797C79" w:rsidRDefault="0032283F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797C7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97C7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797C7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222.091,41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97C79" w:rsidRDefault="003228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797C79" w:rsidRDefault="00797C79">
      <w:pPr>
        <w:spacing w:after="0"/>
      </w:pPr>
    </w:p>
    <w:p w:rsidR="00797C79" w:rsidRDefault="0032283F" w:rsidP="00943040">
      <w:pPr>
        <w:jc w:val="both"/>
      </w:pPr>
      <w:r>
        <w:t>Stanje nedospjelih obveza na kraju izvještajnog razdoblja iznosi 222.091,41 eura.</w:t>
      </w:r>
    </w:p>
    <w:p w:rsidR="00797C79" w:rsidRDefault="0032283F" w:rsidP="00943040">
      <w:pPr>
        <w:jc w:val="both"/>
      </w:pPr>
      <w:r>
        <w:t>Međusobne obveze subjekata općeg proračuna iznose 672,51 eura, a odnose se na naknadu za bolovanje koje će refundirati HZZO te za refundaciju zajedničkih troškova, iznos od 157.384,50 eura se odnosi na bruto plaće zaposlenika i režijske troškove koji dospijevaju u srpnju 2026. godine, dok se iznos od 64.034,40 eura odnosi na obveze za primljene predujmove iz EU sredstava.</w:t>
      </w:r>
    </w:p>
    <w:p w:rsidR="00797C79" w:rsidRDefault="00797C79"/>
    <w:p w:rsidR="00797C79" w:rsidRDefault="0032283F">
      <w:pPr>
        <w:keepNext/>
        <w:spacing w:line="240" w:lineRule="auto"/>
        <w:jc w:val="center"/>
      </w:pPr>
      <w:r>
        <w:rPr>
          <w:sz w:val="28"/>
        </w:rPr>
        <w:t>Bilješka 19.</w:t>
      </w:r>
    </w:p>
    <w:p w:rsidR="00797C79" w:rsidRDefault="0032283F">
      <w:pPr>
        <w:spacing w:line="240" w:lineRule="auto"/>
        <w:jc w:val="both"/>
      </w:pPr>
      <w:r>
        <w:rPr>
          <w:b/>
        </w:rPr>
        <w:t>EU izvještaj</w:t>
      </w:r>
    </w:p>
    <w:p w:rsidR="00797C79" w:rsidRDefault="0032283F" w:rsidP="00943040">
      <w:pPr>
        <w:jc w:val="both"/>
      </w:pPr>
      <w:r>
        <w:t xml:space="preserve">Škola je u 2025. godini potpisala Ugovor s AMPEU o dodijeljenim bespovratnim sredstvima u iznosu od 41.575,00 eura, a koji se vode u </w:t>
      </w:r>
      <w:proofErr w:type="spellStart"/>
      <w:r>
        <w:t>izvanbilančnim</w:t>
      </w:r>
      <w:proofErr w:type="spellEnd"/>
      <w:r>
        <w:t xml:space="preserve"> zapisima. Škola je u prethodnoj godini primila predujam u iznosu od 33.260,00 eura, a koji se vode na obvezama za primljeni predujam.</w:t>
      </w:r>
    </w:p>
    <w:p w:rsidR="00797C79" w:rsidRDefault="0032283F" w:rsidP="00943040">
      <w:pPr>
        <w:jc w:val="both"/>
      </w:pPr>
      <w:r>
        <w:t>Ukupni troškovi u prethodnoj godini su iznosili 8.568,68 eura, te su u istom iznosu na kraju 2025. godine obračunati troškovi i potraživanje za prihode na 16 i 96, pa je to i početni saldo na početku ove godine.</w:t>
      </w:r>
    </w:p>
    <w:p w:rsidR="00797C79" w:rsidRDefault="0032283F" w:rsidP="00943040">
      <w:pPr>
        <w:jc w:val="both"/>
      </w:pPr>
      <w:r>
        <w:lastRenderedPageBreak/>
        <w:t>Ukupno ostvareni rashodi za ovo razdoblje iznose 21.040,54 eura te su također obračunati troškovi i potraživanje za prihode na 16 i 96 pa je saldo na tim kontima ukupno 29.609,22 eura. Prihodi će se priznati tek kad se podnese Završno izvješće na kraju godine.</w:t>
      </w:r>
    </w:p>
    <w:p w:rsidR="00797C79" w:rsidRDefault="0032283F" w:rsidP="00943040">
      <w:pPr>
        <w:jc w:val="both"/>
      </w:pPr>
      <w:r>
        <w:t xml:space="preserve">Također, škola je ove godine potpisala novi Ugovor s AMPEU o dodijeljenim bespovratnim sredstvima u iznosu od 38.468,00 eura, a koji se vode u </w:t>
      </w:r>
      <w:proofErr w:type="spellStart"/>
      <w:r>
        <w:t>izvanbilančnim</w:t>
      </w:r>
      <w:proofErr w:type="spellEnd"/>
      <w:r>
        <w:t xml:space="preserve"> zapisima, a u lipnju ove godine je primila predujam u iznosu od 30.774,40 eura, a koji se vode na obvezama za primljeni predujam. Zato ukupno obveze za primljeni EU predujam iznose 64.034,40 eura, dok je na kontu 99171 u </w:t>
      </w:r>
      <w:proofErr w:type="spellStart"/>
      <w:r>
        <w:t>izvanbilančnoj</w:t>
      </w:r>
      <w:proofErr w:type="spellEnd"/>
      <w:r>
        <w:t xml:space="preserve"> evidenciji ukupno iznos 80.043,00 eura.</w:t>
      </w:r>
    </w:p>
    <w:p w:rsidR="00943040" w:rsidRDefault="00943040" w:rsidP="00943040">
      <w:pPr>
        <w:jc w:val="both"/>
      </w:pPr>
      <w:bookmarkStart w:id="0" w:name="_GoBack"/>
      <w:bookmarkEnd w:id="0"/>
    </w:p>
    <w:p w:rsidR="00797C79" w:rsidRDefault="00943040" w:rsidP="00943040">
      <w:pPr>
        <w:ind w:left="6372" w:firstLine="708"/>
        <w:jc w:val="center"/>
      </w:pPr>
      <w:r>
        <w:t>Ravnatelj</w:t>
      </w:r>
    </w:p>
    <w:p w:rsidR="00943040" w:rsidRDefault="00943040" w:rsidP="00943040">
      <w:pPr>
        <w:jc w:val="right"/>
      </w:pPr>
      <w:r>
        <w:t>dr.sc. Mario Lovrić</w:t>
      </w:r>
    </w:p>
    <w:sectPr w:rsidR="00943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7C79"/>
    <w:rsid w:val="0032283F"/>
    <w:rsid w:val="00797C79"/>
    <w:rsid w:val="0094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6510D"/>
  <w15:docId w15:val="{DD950E9E-6DD8-4B81-A2FE-E157349D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1781</Words>
  <Characters>10158</Characters>
  <Application>Microsoft Office Word</Application>
  <DocSecurity>0</DocSecurity>
  <Lines>84</Lines>
  <Paragraphs>23</Paragraphs>
  <ScaleCrop>false</ScaleCrop>
  <Company/>
  <LinksUpToDate>false</LinksUpToDate>
  <CharactersWithSpaces>11916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korisnik</cp:lastModifiedBy>
  <cp:revision>4</cp:revision>
  <dcterms:created xsi:type="dcterms:W3CDTF">2026-07-10T09:27:00Z</dcterms:created>
  <dcterms:modified xsi:type="dcterms:W3CDTF">2026-07-10T09:36:00Z</dcterms:modified>
</cp:coreProperties>
</file>