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41" w:rsidRPr="00F23A41" w:rsidRDefault="001B7369" w:rsidP="00F23A41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KLASA: 400-02/26</w:t>
      </w:r>
      <w:r w:rsidR="000551A0">
        <w:rPr>
          <w:rFonts w:cs="Times New Roman"/>
          <w:szCs w:val="24"/>
        </w:rPr>
        <w:t>-01</w:t>
      </w:r>
      <w:r w:rsidR="00A22096">
        <w:rPr>
          <w:rFonts w:cs="Times New Roman"/>
          <w:szCs w:val="24"/>
        </w:rPr>
        <w:t>/</w:t>
      </w:r>
      <w:r>
        <w:rPr>
          <w:rFonts w:cs="Times New Roman"/>
          <w:szCs w:val="24"/>
        </w:rPr>
        <w:t>1</w:t>
      </w:r>
    </w:p>
    <w:p w:rsidR="00267CE2" w:rsidRPr="00F23A41" w:rsidRDefault="009874C7" w:rsidP="00F23A41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URBROJ: </w:t>
      </w:r>
      <w:r w:rsidR="001B7369">
        <w:rPr>
          <w:rFonts w:cs="Times New Roman"/>
          <w:szCs w:val="24"/>
        </w:rPr>
        <w:t>2196-4-5-01-26-7</w:t>
      </w:r>
    </w:p>
    <w:p w:rsidR="00F23A41" w:rsidRPr="00F23A41" w:rsidRDefault="003905B0" w:rsidP="00F23A41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 Vinkovcima, 11</w:t>
      </w:r>
      <w:r w:rsidR="00976A13">
        <w:rPr>
          <w:rFonts w:cs="Times New Roman"/>
          <w:szCs w:val="24"/>
        </w:rPr>
        <w:t xml:space="preserve">. </w:t>
      </w:r>
      <w:r w:rsidR="001B7369">
        <w:rPr>
          <w:rFonts w:cs="Times New Roman"/>
          <w:szCs w:val="24"/>
        </w:rPr>
        <w:t>svibnja 2026</w:t>
      </w:r>
      <w:r w:rsidR="00F23A41" w:rsidRPr="00F23A41">
        <w:rPr>
          <w:rFonts w:cs="Times New Roman"/>
          <w:szCs w:val="24"/>
        </w:rPr>
        <w:t>. godine</w:t>
      </w:r>
    </w:p>
    <w:p w:rsidR="00F23A41" w:rsidRPr="00F23A41" w:rsidRDefault="00F23A41" w:rsidP="00F23A41">
      <w:pPr>
        <w:spacing w:line="240" w:lineRule="auto"/>
        <w:jc w:val="left"/>
        <w:rPr>
          <w:rFonts w:cs="Times New Roman"/>
          <w:szCs w:val="24"/>
        </w:rPr>
      </w:pPr>
      <w:r w:rsidRPr="00F23A41">
        <w:rPr>
          <w:rFonts w:cs="Times New Roman"/>
          <w:szCs w:val="24"/>
        </w:rPr>
        <w:t xml:space="preserve">                                                                                                                  G R A D  V I N K O V C I</w:t>
      </w:r>
    </w:p>
    <w:p w:rsidR="00F23A41" w:rsidRPr="00F23A41" w:rsidRDefault="00F23A41" w:rsidP="00F23A41">
      <w:pPr>
        <w:spacing w:line="240" w:lineRule="auto"/>
        <w:jc w:val="right"/>
        <w:rPr>
          <w:rFonts w:cs="Times New Roman"/>
          <w:szCs w:val="24"/>
        </w:rPr>
      </w:pPr>
      <w:r w:rsidRPr="00F23A41">
        <w:rPr>
          <w:rFonts w:cs="Times New Roman"/>
          <w:szCs w:val="24"/>
        </w:rPr>
        <w:t>Upravni odjel društvenih djelatnosti</w:t>
      </w:r>
    </w:p>
    <w:p w:rsidR="00F23A41" w:rsidRPr="004121EE" w:rsidRDefault="00F23A41" w:rsidP="004121EE">
      <w:pPr>
        <w:spacing w:line="240" w:lineRule="auto"/>
        <w:jc w:val="center"/>
        <w:rPr>
          <w:rFonts w:cs="Times New Roman"/>
          <w:szCs w:val="24"/>
        </w:rPr>
      </w:pPr>
      <w:r w:rsidRPr="00F23A41">
        <w:rPr>
          <w:rFonts w:cs="Times New Roman"/>
          <w:szCs w:val="24"/>
        </w:rPr>
        <w:t xml:space="preserve">                                                                                                            Vinkovci, Kralja Zvonimira 1</w:t>
      </w:r>
    </w:p>
    <w:p w:rsidR="00F23A41" w:rsidRPr="00F23A41" w:rsidRDefault="00F23A41" w:rsidP="00F23A41">
      <w:pPr>
        <w:spacing w:line="240" w:lineRule="auto"/>
        <w:jc w:val="right"/>
        <w:rPr>
          <w:rFonts w:cs="Times New Roman"/>
          <w:sz w:val="22"/>
        </w:rPr>
      </w:pPr>
    </w:p>
    <w:p w:rsidR="00A22096" w:rsidRPr="004121EE" w:rsidRDefault="00F23A41" w:rsidP="00F23A41">
      <w:pPr>
        <w:jc w:val="left"/>
        <w:rPr>
          <w:rFonts w:cs="Times New Roman"/>
          <w:b/>
        </w:rPr>
      </w:pPr>
      <w:r w:rsidRPr="00F23A41">
        <w:rPr>
          <w:rFonts w:cs="Times New Roman"/>
          <w:sz w:val="22"/>
        </w:rPr>
        <w:t xml:space="preserve">Predmet: </w:t>
      </w:r>
      <w:r w:rsidR="00ED279E">
        <w:rPr>
          <w:rFonts w:cs="Times New Roman"/>
          <w:b/>
        </w:rPr>
        <w:t xml:space="preserve">Obrazloženje </w:t>
      </w:r>
      <w:r w:rsidR="0098221D">
        <w:rPr>
          <w:rFonts w:cs="Times New Roman"/>
          <w:b/>
        </w:rPr>
        <w:t>prvog rebalansa za 2026</w:t>
      </w:r>
      <w:r w:rsidRPr="00F23A41">
        <w:rPr>
          <w:rFonts w:cs="Times New Roman"/>
          <w:b/>
        </w:rPr>
        <w:t>. godinu</w:t>
      </w:r>
    </w:p>
    <w:p w:rsidR="0098221D" w:rsidRDefault="00F23A41" w:rsidP="00F23A41">
      <w:pPr>
        <w:rPr>
          <w:rFonts w:cs="Times New Roman"/>
          <w:szCs w:val="24"/>
        </w:rPr>
      </w:pPr>
      <w:r w:rsidRPr="00F23A41">
        <w:rPr>
          <w:rFonts w:cs="Times New Roman"/>
          <w:szCs w:val="24"/>
        </w:rPr>
        <w:t>Na temelju upute Upravnog odjela društv</w:t>
      </w:r>
      <w:r w:rsidR="009874C7">
        <w:rPr>
          <w:rFonts w:cs="Times New Roman"/>
          <w:szCs w:val="24"/>
        </w:rPr>
        <w:t xml:space="preserve">enih djelatnosti, traže se </w:t>
      </w:r>
      <w:r w:rsidR="0098221D">
        <w:rPr>
          <w:rFonts w:cs="Times New Roman"/>
          <w:szCs w:val="24"/>
        </w:rPr>
        <w:t>prve</w:t>
      </w:r>
      <w:r w:rsidRPr="00F23A41">
        <w:rPr>
          <w:rFonts w:cs="Times New Roman"/>
          <w:szCs w:val="24"/>
        </w:rPr>
        <w:t xml:space="preserve"> izmjene i d</w:t>
      </w:r>
      <w:r w:rsidR="0098221D">
        <w:rPr>
          <w:rFonts w:cs="Times New Roman"/>
          <w:szCs w:val="24"/>
        </w:rPr>
        <w:t>opune Financijskog plana za 2026</w:t>
      </w:r>
      <w:r w:rsidR="00443DF4">
        <w:rPr>
          <w:rFonts w:cs="Times New Roman"/>
          <w:szCs w:val="24"/>
        </w:rPr>
        <w:t xml:space="preserve">. godinu. </w:t>
      </w:r>
      <w:r w:rsidR="0098221D">
        <w:rPr>
          <w:rFonts w:cs="Times New Roman"/>
          <w:szCs w:val="24"/>
        </w:rPr>
        <w:t xml:space="preserve">Planiraju se decentralizirana sredstva u skladu s Odlukom o </w:t>
      </w:r>
      <w:r w:rsidR="0098221D" w:rsidRPr="0098221D">
        <w:rPr>
          <w:rFonts w:cs="Times New Roman"/>
          <w:szCs w:val="24"/>
        </w:rPr>
        <w:t>kriterijima, mjerilima i načinu financiranja decentraliziranih funkcija osnovnog školstva Grada Vinkovaca</w:t>
      </w:r>
      <w:r w:rsidR="0098221D">
        <w:rPr>
          <w:rFonts w:cs="Times New Roman"/>
          <w:szCs w:val="24"/>
        </w:rPr>
        <w:t xml:space="preserve"> u iznosu od 114.900,00 eura, </w:t>
      </w:r>
      <w:r w:rsidR="00C61AD1">
        <w:rPr>
          <w:rFonts w:cs="Times New Roman"/>
          <w:szCs w:val="24"/>
        </w:rPr>
        <w:t>a koji se odnose na: 31.500,00 eura na prijevoz učenika, 29.700,00 za energente (električna energija i plin), sredstva za tekuće i investicijsko održavanje u iznosu od 9.200,00 eura, te sredstva za materijalne i financijske rashode u iznosu od 44.500,00 eura. Planirana sredstva su uvećana</w:t>
      </w:r>
      <w:r w:rsidR="0098221D">
        <w:rPr>
          <w:rFonts w:cs="Times New Roman"/>
          <w:szCs w:val="24"/>
        </w:rPr>
        <w:t xml:space="preserve"> za iznos manjka iz prethodne godine u iznosu od 6.307,89 eura. Ukupna decentralizirana sredstva su podijeljena na dva izvora i to: 42% planiranih sredstava se nalazi na izvoru 1.1.2.</w:t>
      </w:r>
      <w:r w:rsidR="00C61AD1">
        <w:rPr>
          <w:rFonts w:cs="Times New Roman"/>
          <w:szCs w:val="24"/>
        </w:rPr>
        <w:t xml:space="preserve"> Decentralizirana funkcija u iznosu od 48.258,00 eura koji su uvećani za 1.066,84 eura manjka iz prethodne godine, te 58% sredstava na izvoru 5.0.112 Pomoći iz fonda izravnanja decentraliziranih funkcija u iznosu od 66.642,00 eura, odnosno 71.883,05 eura kad se uračuna i manjak u iznosu od 5.241,05 eura. Unutar ovog izvora, planiraju se sredstva za tekuće i investicijsko održavanje u iznosu od 9.200,00 eura.</w:t>
      </w:r>
    </w:p>
    <w:p w:rsidR="00E83357" w:rsidRDefault="00E83357" w:rsidP="00F23A4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Unutar izvora 5.0.117 Tekuće pomoći iz državnog proračuna, a koji se odnose </w:t>
      </w:r>
      <w:r w:rsidR="00ED0576">
        <w:rPr>
          <w:rFonts w:cs="Times New Roman"/>
          <w:szCs w:val="24"/>
        </w:rPr>
        <w:t>na stručno, administrativno i te</w:t>
      </w:r>
      <w:r w:rsidR="00C61AD1">
        <w:rPr>
          <w:rFonts w:cs="Times New Roman"/>
          <w:szCs w:val="24"/>
        </w:rPr>
        <w:t>hničko osoblje</w:t>
      </w:r>
      <w:r>
        <w:rPr>
          <w:rFonts w:cs="Times New Roman"/>
          <w:szCs w:val="24"/>
        </w:rPr>
        <w:t xml:space="preserve"> su povećani za 78.800,00 eura, </w:t>
      </w:r>
      <w:r w:rsidR="00C61AD1">
        <w:rPr>
          <w:rFonts w:cs="Times New Roman"/>
          <w:szCs w:val="24"/>
        </w:rPr>
        <w:t>zbog evidentiranog manjka iz prethodne godine</w:t>
      </w:r>
      <w:r>
        <w:rPr>
          <w:rFonts w:cs="Times New Roman"/>
          <w:szCs w:val="24"/>
        </w:rPr>
        <w:t xml:space="preserve"> u iznosu od 142.736,40 eura</w:t>
      </w:r>
      <w:r w:rsidR="00C61AD1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 koji se odnosi na plaću zaposlenika za prosinac, te tako ukupno planirana sredstva </w:t>
      </w:r>
      <w:r w:rsidR="00902C8A">
        <w:rPr>
          <w:rFonts w:cs="Times New Roman"/>
          <w:szCs w:val="24"/>
        </w:rPr>
        <w:t xml:space="preserve">sada </w:t>
      </w:r>
      <w:r>
        <w:rPr>
          <w:rFonts w:cs="Times New Roman"/>
          <w:szCs w:val="24"/>
        </w:rPr>
        <w:t xml:space="preserve">iznose 1.956.800,00 eura. Školska prehrana se planira na izvoru 5.0.117 u iznosu od 107.000,00 eura, gdje je evidentiran manjak iz prethodne godine u iznosu od 8.400,28 eura. Plaće pomoćnika u nastavi se planiraju u ukupnom iznosu od 49.997,60 eura gdje je također evidentiran manjak prihoda </w:t>
      </w:r>
      <w:r w:rsidR="00902C8A">
        <w:rPr>
          <w:rFonts w:cs="Times New Roman"/>
          <w:szCs w:val="24"/>
        </w:rPr>
        <w:t xml:space="preserve">poslovanja </w:t>
      </w:r>
      <w:bookmarkStart w:id="0" w:name="_GoBack"/>
      <w:bookmarkEnd w:id="0"/>
      <w:r>
        <w:rPr>
          <w:rFonts w:cs="Times New Roman"/>
          <w:szCs w:val="24"/>
        </w:rPr>
        <w:t>iz prethodne godine u iznosu od 3.357,60 eura.</w:t>
      </w:r>
      <w:r w:rsidR="003D546E">
        <w:rPr>
          <w:rFonts w:cs="Times New Roman"/>
          <w:szCs w:val="24"/>
        </w:rPr>
        <w:t xml:space="preserve"> Ovdje </w:t>
      </w:r>
      <w:r w:rsidR="003D546E">
        <w:rPr>
          <w:rFonts w:cs="Times New Roman"/>
          <w:szCs w:val="24"/>
        </w:rPr>
        <w:lastRenderedPageBreak/>
        <w:t>je bitno napomenuti da su svi prethodno navedeni manjkovi</w:t>
      </w:r>
      <w:r w:rsidR="00902C8A">
        <w:rPr>
          <w:rFonts w:cs="Times New Roman"/>
          <w:szCs w:val="24"/>
        </w:rPr>
        <w:t xml:space="preserve"> poslovanja nastali iz razloga što se rashod knjiži u trenutku nastanka, odnosno s 31.12., a prihodi za isto su ostvareni u siječnju 2026. godine.</w:t>
      </w:r>
    </w:p>
    <w:p w:rsidR="00EC27A8" w:rsidRDefault="00EC27A8" w:rsidP="00F23A4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Unutar izvora 5.1.000 Programi Unije – </w:t>
      </w:r>
      <w:proofErr w:type="spellStart"/>
      <w:r>
        <w:rPr>
          <w:rFonts w:cs="Times New Roman"/>
          <w:szCs w:val="24"/>
        </w:rPr>
        <w:t>Erasmus</w:t>
      </w:r>
      <w:proofErr w:type="spellEnd"/>
      <w:r>
        <w:rPr>
          <w:rFonts w:cs="Times New Roman"/>
          <w:szCs w:val="24"/>
        </w:rPr>
        <w:t xml:space="preserve"> planiraju se sredstva u iznosu od 42.000,00 eura, gdje je evidentiran višak prihoda iz prethodne godine u iznosu od 1.136,73 eura. Budući da je škola prethodne godine dobila predujam u iznosu od 33.260,00 eura koji će se priznati kao prihod tek po završetku projekta i predaji završnog izvješća krajem ove godine. </w:t>
      </w:r>
    </w:p>
    <w:p w:rsidR="00EC27A8" w:rsidRDefault="00970D8C" w:rsidP="00F23A41">
      <w:pPr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210F2E">
        <w:rPr>
          <w:rFonts w:cs="Times New Roman"/>
          <w:szCs w:val="24"/>
        </w:rPr>
        <w:t xml:space="preserve">lastita sredstva </w:t>
      </w:r>
      <w:r>
        <w:rPr>
          <w:rFonts w:cs="Times New Roman"/>
          <w:szCs w:val="24"/>
        </w:rPr>
        <w:t>planiraju se u ukupnom iznosu od</w:t>
      </w:r>
      <w:r w:rsidR="00E17206">
        <w:rPr>
          <w:rFonts w:cs="Times New Roman"/>
          <w:szCs w:val="24"/>
        </w:rPr>
        <w:t xml:space="preserve"> </w:t>
      </w:r>
      <w:r w:rsidR="00EC27A8">
        <w:rPr>
          <w:rFonts w:cs="Times New Roman"/>
          <w:szCs w:val="24"/>
        </w:rPr>
        <w:t>14.414,51</w:t>
      </w:r>
      <w:r>
        <w:rPr>
          <w:rFonts w:cs="Times New Roman"/>
          <w:szCs w:val="24"/>
        </w:rPr>
        <w:t xml:space="preserve"> eura, od kojih se </w:t>
      </w:r>
      <w:r w:rsidR="00EC27A8">
        <w:rPr>
          <w:rFonts w:cs="Times New Roman"/>
          <w:szCs w:val="24"/>
        </w:rPr>
        <w:t>4.246,63</w:t>
      </w:r>
      <w:r>
        <w:rPr>
          <w:rFonts w:cs="Times New Roman"/>
          <w:szCs w:val="24"/>
        </w:rPr>
        <w:t xml:space="preserve"> eura odnosi na višak prihoda iz prethodnih godina.</w:t>
      </w:r>
      <w:r w:rsidR="00210F2E">
        <w:rPr>
          <w:rFonts w:cs="Times New Roman"/>
          <w:szCs w:val="24"/>
        </w:rPr>
        <w:t xml:space="preserve"> Unutar izvora Donacije, </w:t>
      </w:r>
      <w:r w:rsidR="00EC27A8">
        <w:rPr>
          <w:rFonts w:cs="Times New Roman"/>
          <w:szCs w:val="24"/>
        </w:rPr>
        <w:t>povećana su planirana sredstva na 32999 – Ostali nespomenuti rashodi poslovanja jer je škola iz tih sredstava platila ekskurziju učenicima slabije</w:t>
      </w:r>
      <w:r w:rsidR="003D546E">
        <w:rPr>
          <w:rFonts w:cs="Times New Roman"/>
          <w:szCs w:val="24"/>
        </w:rPr>
        <w:t>g</w:t>
      </w:r>
      <w:r w:rsidR="00EC27A8">
        <w:rPr>
          <w:rFonts w:cs="Times New Roman"/>
          <w:szCs w:val="24"/>
        </w:rPr>
        <w:t xml:space="preserve"> imovinskog statusa.</w:t>
      </w:r>
      <w:r w:rsidR="004121EE">
        <w:rPr>
          <w:rFonts w:cs="Times New Roman"/>
          <w:szCs w:val="24"/>
        </w:rPr>
        <w:t xml:space="preserve"> Unutar izvora 4.3.3. Ostali prihodi za posebne namjene otvorene su nove pozicije za usluge odvjetnika gdje je evidentiran trošak odvjetnika zbog sudskog spora koji je završen.</w:t>
      </w:r>
    </w:p>
    <w:p w:rsidR="00A22096" w:rsidRPr="00F23A41" w:rsidRDefault="00210F2E" w:rsidP="00F23A41">
      <w:pPr>
        <w:rPr>
          <w:rFonts w:cs="Times New Roman"/>
          <w:szCs w:val="24"/>
        </w:rPr>
      </w:pPr>
      <w:r>
        <w:rPr>
          <w:rFonts w:cs="Times New Roman"/>
          <w:szCs w:val="24"/>
        </w:rPr>
        <w:t>Tako da su ukupno planirani pri</w:t>
      </w:r>
      <w:r w:rsidR="004121EE">
        <w:rPr>
          <w:rFonts w:cs="Times New Roman"/>
          <w:szCs w:val="24"/>
        </w:rPr>
        <w:t>hodi i rashodi za 2026</w:t>
      </w:r>
      <w:r>
        <w:rPr>
          <w:rFonts w:cs="Times New Roman"/>
          <w:szCs w:val="24"/>
        </w:rPr>
        <w:t xml:space="preserve">. godinu povećani sa </w:t>
      </w:r>
      <w:r w:rsidR="004121EE">
        <w:rPr>
          <w:rFonts w:cs="Times New Roman"/>
          <w:szCs w:val="24"/>
        </w:rPr>
        <w:t>2.250.920,00</w:t>
      </w:r>
      <w:r w:rsidR="00970D8C">
        <w:rPr>
          <w:rFonts w:cs="Times New Roman"/>
          <w:szCs w:val="24"/>
        </w:rPr>
        <w:t xml:space="preserve"> eura na </w:t>
      </w:r>
      <w:r w:rsidR="004121EE">
        <w:rPr>
          <w:rFonts w:cs="Times New Roman"/>
          <w:szCs w:val="24"/>
        </w:rPr>
        <w:t>2.349.750,00</w:t>
      </w:r>
      <w:r w:rsidR="00C06B96">
        <w:rPr>
          <w:rFonts w:cs="Times New Roman"/>
          <w:szCs w:val="24"/>
        </w:rPr>
        <w:t xml:space="preserve"> </w:t>
      </w:r>
      <w:r w:rsidR="00970D8C">
        <w:rPr>
          <w:rFonts w:cs="Times New Roman"/>
          <w:szCs w:val="24"/>
        </w:rPr>
        <w:t xml:space="preserve">eura. </w:t>
      </w:r>
    </w:p>
    <w:p w:rsidR="00F23A41" w:rsidRPr="00F23A41" w:rsidRDefault="00F23A41" w:rsidP="00970D8C">
      <w:pPr>
        <w:ind w:firstLine="708"/>
        <w:rPr>
          <w:rFonts w:cs="Times New Roman"/>
          <w:szCs w:val="24"/>
        </w:rPr>
      </w:pPr>
      <w:r w:rsidRPr="00F23A41"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Pr="00F23A41">
        <w:rPr>
          <w:rFonts w:cs="Times New Roman"/>
          <w:szCs w:val="24"/>
        </w:rPr>
        <w:tab/>
        <w:t xml:space="preserve">               Ravnatelj:</w:t>
      </w:r>
    </w:p>
    <w:p w:rsidR="00F23A41" w:rsidRPr="00F23A41" w:rsidRDefault="00F23A41" w:rsidP="00F23A41">
      <w:pPr>
        <w:spacing w:line="259" w:lineRule="auto"/>
        <w:ind w:left="7200"/>
        <w:jc w:val="left"/>
        <w:rPr>
          <w:rFonts w:asciiTheme="minorHAnsi" w:hAnsiTheme="minorHAnsi"/>
          <w:sz w:val="22"/>
        </w:rPr>
      </w:pPr>
      <w:r w:rsidRPr="00F23A41">
        <w:rPr>
          <w:rFonts w:cs="Times New Roman"/>
          <w:szCs w:val="24"/>
        </w:rPr>
        <w:t xml:space="preserve">      dr.sc. Mario Lovrić</w:t>
      </w:r>
    </w:p>
    <w:p w:rsidR="00F23A41" w:rsidRPr="00F23A41" w:rsidRDefault="00F23A41" w:rsidP="00F23A41">
      <w:pPr>
        <w:spacing w:line="259" w:lineRule="auto"/>
        <w:jc w:val="left"/>
        <w:rPr>
          <w:rFonts w:asciiTheme="minorHAnsi" w:hAnsiTheme="minorHAnsi"/>
          <w:sz w:val="22"/>
        </w:rPr>
      </w:pPr>
    </w:p>
    <w:p w:rsidR="00F23A41" w:rsidRDefault="00F23A41" w:rsidP="00FB0A8A">
      <w:pPr>
        <w:spacing w:line="240" w:lineRule="auto"/>
        <w:jc w:val="left"/>
        <w:rPr>
          <w:rFonts w:cs="Times New Roman"/>
          <w:szCs w:val="24"/>
        </w:rPr>
      </w:pPr>
    </w:p>
    <w:p w:rsidR="00ED4411" w:rsidRPr="00FB0A8A" w:rsidRDefault="00ED4411" w:rsidP="00FB0A8A"/>
    <w:sectPr w:rsidR="00ED4411" w:rsidRPr="00FB0A8A" w:rsidSect="00A470FE">
      <w:headerReference w:type="default" r:id="rId8"/>
      <w:pgSz w:w="11900" w:h="16840" w:code="9"/>
      <w:pgMar w:top="964" w:right="1134" w:bottom="964" w:left="1134" w:header="720" w:footer="720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23" w:rsidRDefault="007C0423" w:rsidP="00A470FE">
      <w:pPr>
        <w:spacing w:after="0" w:line="240" w:lineRule="auto"/>
      </w:pPr>
      <w:r>
        <w:separator/>
      </w:r>
    </w:p>
  </w:endnote>
  <w:endnote w:type="continuationSeparator" w:id="0">
    <w:p w:rsidR="007C0423" w:rsidRDefault="007C0423" w:rsidP="00A4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23" w:rsidRDefault="007C0423" w:rsidP="00A470FE">
      <w:pPr>
        <w:spacing w:after="0" w:line="240" w:lineRule="auto"/>
      </w:pPr>
      <w:r>
        <w:separator/>
      </w:r>
    </w:p>
  </w:footnote>
  <w:footnote w:type="continuationSeparator" w:id="0">
    <w:p w:rsidR="007C0423" w:rsidRDefault="007C0423" w:rsidP="00A4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FE" w:rsidRDefault="00ED4411" w:rsidP="00A470FE">
    <w:pPr>
      <w:pStyle w:val="Zaglavlje"/>
      <w:jc w:val="right"/>
    </w:pPr>
    <w:r>
      <w:rPr>
        <w:rFonts w:cs="Times New Roman"/>
        <w:noProof/>
        <w:color w:val="339966"/>
        <w:szCs w:val="16"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4528185</wp:posOffset>
          </wp:positionH>
          <wp:positionV relativeFrom="paragraph">
            <wp:posOffset>-457200</wp:posOffset>
          </wp:positionV>
          <wp:extent cx="1800225" cy="18002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70FE" w:rsidRPr="00DB1114" w:rsidRDefault="00A470FE" w:rsidP="00993F1C">
    <w:pPr>
      <w:pStyle w:val="Zaglavlje"/>
      <w:spacing w:line="276" w:lineRule="auto"/>
      <w:rPr>
        <w:rStyle w:val="Jakoisticanje"/>
        <w:color w:val="000000" w:themeColor="text1"/>
      </w:rPr>
    </w:pP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>Osnovna škola Ivana Gorana Kova</w:t>
    </w:r>
    <w:r w:rsidRPr="00DB1114">
      <w:rPr>
        <w:rStyle w:val="Jakoisticanje"/>
        <w:rFonts w:ascii="Cambria" w:hAnsi="Cambria" w:cs="Cambria"/>
        <w:i w:val="0"/>
        <w:color w:val="000000" w:themeColor="text1"/>
        <w:sz w:val="44"/>
      </w:rPr>
      <w:t>č</w:t>
    </w: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>i</w:t>
    </w:r>
    <w:r w:rsidRPr="00DB1114">
      <w:rPr>
        <w:rStyle w:val="Jakoisticanje"/>
        <w:rFonts w:ascii="Cambria" w:hAnsi="Cambria" w:cs="Cambria"/>
        <w:i w:val="0"/>
        <w:color w:val="000000" w:themeColor="text1"/>
        <w:sz w:val="44"/>
      </w:rPr>
      <w:t>ć</w:t>
    </w: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 xml:space="preserve">a </w:t>
    </w:r>
  </w:p>
  <w:p w:rsidR="00A470FE" w:rsidRPr="00DB1114" w:rsidRDefault="00A470FE" w:rsidP="00993F1C">
    <w:pPr>
      <w:spacing w:after="0" w:line="276" w:lineRule="auto"/>
      <w:jc w:val="left"/>
      <w:rPr>
        <w:rStyle w:val="Jakoisticanje"/>
        <w:i w:val="0"/>
        <w:color w:val="000000" w:themeColor="text1"/>
      </w:rPr>
    </w:pPr>
    <w:r w:rsidRPr="00DB1114">
      <w:rPr>
        <w:rStyle w:val="Jakoisticanje"/>
        <w:i w:val="0"/>
        <w:color w:val="000000" w:themeColor="text1"/>
      </w:rPr>
      <w:t xml:space="preserve">Hrvatskih žrtava 11, 32100 Vinkovci </w:t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  <w:t xml:space="preserve">                                            </w:t>
    </w:r>
  </w:p>
  <w:p w:rsidR="00A470FE" w:rsidRPr="00DB1114" w:rsidRDefault="00A470FE" w:rsidP="00993F1C">
    <w:pPr>
      <w:spacing w:after="0" w:line="276" w:lineRule="auto"/>
      <w:rPr>
        <w:rStyle w:val="Jakoisticanje"/>
        <w:i w:val="0"/>
        <w:color w:val="000000" w:themeColor="text1"/>
      </w:rPr>
    </w:pPr>
    <w:r w:rsidRPr="00DB1114">
      <w:rPr>
        <w:rStyle w:val="Jakoisticanje"/>
        <w:i w:val="0"/>
        <w:color w:val="000000" w:themeColor="text1"/>
      </w:rPr>
      <w:t>www.os-igkovacica-vk.skole.hr</w:t>
    </w:r>
  </w:p>
  <w:p w:rsidR="00A470FE" w:rsidRPr="00DB1114" w:rsidRDefault="007C0423" w:rsidP="00993F1C">
    <w:pPr>
      <w:pStyle w:val="Zaglavlje"/>
      <w:spacing w:line="276" w:lineRule="auto"/>
      <w:rPr>
        <w:rStyle w:val="Jakoisticanje"/>
        <w:i w:val="0"/>
        <w:color w:val="000000" w:themeColor="text1"/>
      </w:rPr>
    </w:pPr>
    <w:hyperlink r:id="rId2" w:history="1">
      <w:r w:rsidR="00A470FE" w:rsidRPr="00DB1114">
        <w:rPr>
          <w:rStyle w:val="Jakoisticanje"/>
          <w:i w:val="0"/>
          <w:color w:val="000000" w:themeColor="text1"/>
        </w:rPr>
        <w:t>ured@os-igkovacica-vk.skole.hr</w:t>
      </w:r>
    </w:hyperlink>
  </w:p>
  <w:p w:rsidR="00A470FE" w:rsidRPr="00DB1114" w:rsidRDefault="00A470FE" w:rsidP="00993F1C">
    <w:pPr>
      <w:spacing w:after="0" w:line="276" w:lineRule="auto"/>
      <w:rPr>
        <w:rFonts w:cs="Times New Roman"/>
        <w:i/>
        <w:color w:val="000000" w:themeColor="text1"/>
        <w:szCs w:val="16"/>
      </w:rPr>
    </w:pPr>
    <w:r w:rsidRPr="00DB1114">
      <w:rPr>
        <w:rStyle w:val="Jakoisticanje"/>
        <w:i w:val="0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299F" wp14:editId="75136C3C">
              <wp:simplePos x="0" y="0"/>
              <wp:positionH relativeFrom="margin">
                <wp:align>center</wp:align>
              </wp:positionH>
              <wp:positionV relativeFrom="margin">
                <wp:posOffset>-160655</wp:posOffset>
              </wp:positionV>
              <wp:extent cx="6881495" cy="17780"/>
              <wp:effectExtent l="0" t="0" r="33655" b="2032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1495" cy="1778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18C8F" id="Ravni poveznik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-12.65pt" to="541.8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" strokecolor="#375623 [1609]" strokeweight=".5pt">
              <v:stroke joinstyle="miter"/>
              <w10:wrap anchorx="margin" anchory="margin"/>
            </v:line>
          </w:pict>
        </mc:Fallback>
      </mc:AlternateContent>
    </w:r>
    <w:r w:rsidRPr="00DB1114">
      <w:rPr>
        <w:rStyle w:val="Jakoisticanje"/>
        <w:i w:val="0"/>
        <w:color w:val="000000" w:themeColor="text1"/>
      </w:rPr>
      <w:t>Tel.:032/332-309</w:t>
    </w:r>
  </w:p>
  <w:p w:rsidR="00A470FE" w:rsidRPr="00A470FE" w:rsidRDefault="00A470FE">
    <w:pPr>
      <w:pStyle w:val="Zaglavlje"/>
      <w:rPr>
        <w:rFonts w:ascii="Vivaldi" w:hAnsi="Vival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6D4"/>
    <w:multiLevelType w:val="hybridMultilevel"/>
    <w:tmpl w:val="E4DEBB2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9233A"/>
    <w:multiLevelType w:val="hybridMultilevel"/>
    <w:tmpl w:val="3E8E3FA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E"/>
    <w:rsid w:val="000551A0"/>
    <w:rsid w:val="000A39C5"/>
    <w:rsid w:val="001125B7"/>
    <w:rsid w:val="00131141"/>
    <w:rsid w:val="00162381"/>
    <w:rsid w:val="001B7369"/>
    <w:rsid w:val="00210F2E"/>
    <w:rsid w:val="00267CE2"/>
    <w:rsid w:val="002D6B23"/>
    <w:rsid w:val="00320DAD"/>
    <w:rsid w:val="003905B0"/>
    <w:rsid w:val="003D546E"/>
    <w:rsid w:val="003D6E58"/>
    <w:rsid w:val="004121EE"/>
    <w:rsid w:val="00422515"/>
    <w:rsid w:val="004372FD"/>
    <w:rsid w:val="00443DF4"/>
    <w:rsid w:val="00444363"/>
    <w:rsid w:val="004E05B0"/>
    <w:rsid w:val="00500581"/>
    <w:rsid w:val="005A4718"/>
    <w:rsid w:val="005B4F75"/>
    <w:rsid w:val="005C0744"/>
    <w:rsid w:val="00602BAC"/>
    <w:rsid w:val="0061742A"/>
    <w:rsid w:val="00631CCC"/>
    <w:rsid w:val="00675F1C"/>
    <w:rsid w:val="006829F0"/>
    <w:rsid w:val="006A5FC4"/>
    <w:rsid w:val="006D018A"/>
    <w:rsid w:val="006D5F34"/>
    <w:rsid w:val="007725EC"/>
    <w:rsid w:val="00776CDC"/>
    <w:rsid w:val="00782619"/>
    <w:rsid w:val="007C0423"/>
    <w:rsid w:val="007D4F09"/>
    <w:rsid w:val="00802005"/>
    <w:rsid w:val="008143B0"/>
    <w:rsid w:val="00902C8A"/>
    <w:rsid w:val="0095131D"/>
    <w:rsid w:val="00970D8C"/>
    <w:rsid w:val="00976A13"/>
    <w:rsid w:val="0098221D"/>
    <w:rsid w:val="009874C7"/>
    <w:rsid w:val="00993F1C"/>
    <w:rsid w:val="009C16BE"/>
    <w:rsid w:val="009E20AA"/>
    <w:rsid w:val="00A20BA1"/>
    <w:rsid w:val="00A22096"/>
    <w:rsid w:val="00A470FE"/>
    <w:rsid w:val="00A47F87"/>
    <w:rsid w:val="00A669B9"/>
    <w:rsid w:val="00AC0BE7"/>
    <w:rsid w:val="00AD196E"/>
    <w:rsid w:val="00B05849"/>
    <w:rsid w:val="00B6464C"/>
    <w:rsid w:val="00BE425C"/>
    <w:rsid w:val="00C06B96"/>
    <w:rsid w:val="00C25A7D"/>
    <w:rsid w:val="00C26D28"/>
    <w:rsid w:val="00C61AD1"/>
    <w:rsid w:val="00D126D2"/>
    <w:rsid w:val="00D45140"/>
    <w:rsid w:val="00D6546B"/>
    <w:rsid w:val="00DA2758"/>
    <w:rsid w:val="00DB1114"/>
    <w:rsid w:val="00E17206"/>
    <w:rsid w:val="00E83357"/>
    <w:rsid w:val="00EC27A8"/>
    <w:rsid w:val="00ED0576"/>
    <w:rsid w:val="00ED279E"/>
    <w:rsid w:val="00ED4411"/>
    <w:rsid w:val="00F0285F"/>
    <w:rsid w:val="00F23A41"/>
    <w:rsid w:val="00F42B5E"/>
    <w:rsid w:val="00F80AAF"/>
    <w:rsid w:val="00FB0A8A"/>
    <w:rsid w:val="00FD3F4F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72659"/>
  <w15:chartTrackingRefBased/>
  <w15:docId w15:val="{29BBBB4E-F6CE-44B0-83EE-44191D70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1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0FE"/>
  </w:style>
  <w:style w:type="paragraph" w:styleId="Podnoje">
    <w:name w:val="footer"/>
    <w:basedOn w:val="Normal"/>
    <w:link w:val="PodnojeChar"/>
    <w:uiPriority w:val="99"/>
    <w:unhideWhenUsed/>
    <w:rsid w:val="00A4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0FE"/>
  </w:style>
  <w:style w:type="character" w:styleId="Hiperveza">
    <w:name w:val="Hyperlink"/>
    <w:basedOn w:val="Zadanifontodlomka"/>
    <w:uiPriority w:val="99"/>
    <w:unhideWhenUsed/>
    <w:rsid w:val="00A470F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00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058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11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igkovacica-vk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085F-580B-4403-ACFB-D1738910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2023-06-12T08:56:00Z</cp:lastPrinted>
  <dcterms:created xsi:type="dcterms:W3CDTF">2020-06-29T11:04:00Z</dcterms:created>
  <dcterms:modified xsi:type="dcterms:W3CDTF">2026-05-12T06:36:00Z</dcterms:modified>
</cp:coreProperties>
</file>