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6A2C" w:rsidRPr="00E16A2C" w:rsidRDefault="00E16A2C" w:rsidP="00E16A2C">
      <w:pPr>
        <w:spacing w:line="240" w:lineRule="auto"/>
        <w:jc w:val="left"/>
        <w:rPr>
          <w:rFonts w:cs="Times New Roman"/>
          <w:szCs w:val="24"/>
        </w:rPr>
      </w:pPr>
      <w:r w:rsidRPr="00E16A2C">
        <w:rPr>
          <w:rFonts w:cs="Times New Roman"/>
          <w:szCs w:val="24"/>
        </w:rPr>
        <w:t>Broj RKP-a: 10055    Matični broj: 03301192    Razina: 31   Šifra djelatnosti:8520     Razdjel: 000</w:t>
      </w:r>
    </w:p>
    <w:p w:rsidR="00E16A2C" w:rsidRPr="00E16A2C" w:rsidRDefault="00CB6547" w:rsidP="00E16A2C">
      <w:pPr>
        <w:spacing w:line="240" w:lineRule="auto"/>
        <w:jc w:val="left"/>
        <w:rPr>
          <w:rFonts w:cs="Times New Roman"/>
          <w:szCs w:val="24"/>
        </w:rPr>
      </w:pPr>
      <w:r>
        <w:rPr>
          <w:rFonts w:cs="Times New Roman"/>
          <w:szCs w:val="24"/>
        </w:rPr>
        <w:t>KLASA: 400-04/25</w:t>
      </w:r>
      <w:r w:rsidR="00E16A2C" w:rsidRPr="00E16A2C">
        <w:rPr>
          <w:rFonts w:cs="Times New Roman"/>
          <w:szCs w:val="24"/>
        </w:rPr>
        <w:t>-01/1</w:t>
      </w:r>
    </w:p>
    <w:p w:rsidR="00E16A2C" w:rsidRPr="00E16A2C" w:rsidRDefault="00CB6547" w:rsidP="00E16A2C">
      <w:pPr>
        <w:spacing w:line="240" w:lineRule="auto"/>
        <w:jc w:val="left"/>
        <w:rPr>
          <w:rFonts w:cs="Times New Roman"/>
          <w:szCs w:val="24"/>
        </w:rPr>
      </w:pPr>
      <w:r>
        <w:rPr>
          <w:rFonts w:cs="Times New Roman"/>
          <w:szCs w:val="24"/>
        </w:rPr>
        <w:t>URBROJ: 2196-4-5-03-25-2</w:t>
      </w:r>
    </w:p>
    <w:p w:rsidR="00E16A2C" w:rsidRPr="00E16A2C" w:rsidRDefault="00E16A2C" w:rsidP="00E16A2C">
      <w:pPr>
        <w:spacing w:line="240" w:lineRule="auto"/>
        <w:jc w:val="left"/>
        <w:rPr>
          <w:rFonts w:cs="Times New Roman"/>
          <w:szCs w:val="24"/>
        </w:rPr>
      </w:pPr>
    </w:p>
    <w:p w:rsidR="00E16A2C" w:rsidRPr="00E16A2C" w:rsidRDefault="00CB6547" w:rsidP="00E16A2C">
      <w:pPr>
        <w:spacing w:line="240" w:lineRule="auto"/>
        <w:jc w:val="left"/>
        <w:rPr>
          <w:rFonts w:cs="Times New Roman"/>
          <w:szCs w:val="24"/>
        </w:rPr>
      </w:pPr>
      <w:r>
        <w:rPr>
          <w:rFonts w:cs="Times New Roman"/>
          <w:szCs w:val="24"/>
        </w:rPr>
        <w:t>U Vinkovcima, 25</w:t>
      </w:r>
      <w:r w:rsidR="00E16A2C" w:rsidRPr="00E16A2C">
        <w:rPr>
          <w:rFonts w:cs="Times New Roman"/>
          <w:szCs w:val="24"/>
        </w:rPr>
        <w:t xml:space="preserve">. </w:t>
      </w:r>
      <w:r>
        <w:rPr>
          <w:rFonts w:cs="Times New Roman"/>
          <w:szCs w:val="24"/>
        </w:rPr>
        <w:t>ožujka 2025</w:t>
      </w:r>
      <w:r w:rsidR="00E16A2C" w:rsidRPr="00E16A2C">
        <w:rPr>
          <w:rFonts w:cs="Times New Roman"/>
          <w:szCs w:val="24"/>
        </w:rPr>
        <w:t>. godine</w:t>
      </w:r>
    </w:p>
    <w:p w:rsidR="00B50CE2" w:rsidRDefault="00B50CE2" w:rsidP="00187925">
      <w:pPr>
        <w:spacing w:line="240" w:lineRule="auto"/>
        <w:jc w:val="left"/>
        <w:rPr>
          <w:rFonts w:cs="Times New Roman"/>
          <w:szCs w:val="24"/>
        </w:rPr>
      </w:pPr>
    </w:p>
    <w:p w:rsidR="0080795B" w:rsidRPr="00187925" w:rsidRDefault="0080795B" w:rsidP="00187925">
      <w:pPr>
        <w:spacing w:line="240" w:lineRule="auto"/>
        <w:jc w:val="left"/>
        <w:rPr>
          <w:rFonts w:cs="Times New Roman"/>
          <w:szCs w:val="24"/>
        </w:rPr>
      </w:pPr>
    </w:p>
    <w:p w:rsidR="0080795B" w:rsidRPr="0080795B" w:rsidRDefault="00187925" w:rsidP="0080795B">
      <w:pPr>
        <w:jc w:val="center"/>
        <w:rPr>
          <w:b/>
          <w:sz w:val="28"/>
        </w:rPr>
      </w:pPr>
      <w:r w:rsidRPr="00187925">
        <w:rPr>
          <w:rFonts w:cs="Times New Roman"/>
        </w:rPr>
        <w:t xml:space="preserve">          </w:t>
      </w:r>
      <w:r w:rsidR="00BE4310">
        <w:rPr>
          <w:b/>
          <w:sz w:val="28"/>
        </w:rPr>
        <w:t xml:space="preserve"> </w:t>
      </w:r>
      <w:r w:rsidR="0002141E">
        <w:rPr>
          <w:b/>
          <w:sz w:val="28"/>
        </w:rPr>
        <w:t xml:space="preserve"> </w:t>
      </w:r>
      <w:r w:rsidR="008C011C">
        <w:rPr>
          <w:b/>
          <w:sz w:val="28"/>
        </w:rPr>
        <w:t>Obrazloženje I</w:t>
      </w:r>
      <w:r w:rsidR="00BE4310">
        <w:rPr>
          <w:b/>
          <w:sz w:val="28"/>
        </w:rPr>
        <w:t>zvještaja o godišnjem</w:t>
      </w:r>
      <w:r w:rsidR="0005241A">
        <w:rPr>
          <w:b/>
          <w:sz w:val="28"/>
        </w:rPr>
        <w:t xml:space="preserve"> i</w:t>
      </w:r>
      <w:r w:rsidR="00205F01">
        <w:rPr>
          <w:b/>
          <w:sz w:val="28"/>
        </w:rPr>
        <w:t>z</w:t>
      </w:r>
      <w:r w:rsidR="000A737A">
        <w:rPr>
          <w:b/>
          <w:sz w:val="28"/>
        </w:rPr>
        <w:t>vršenj</w:t>
      </w:r>
      <w:r w:rsidR="00BE4310">
        <w:rPr>
          <w:b/>
          <w:sz w:val="28"/>
        </w:rPr>
        <w:t>u</w:t>
      </w:r>
      <w:r w:rsidR="008C011C">
        <w:rPr>
          <w:b/>
          <w:sz w:val="28"/>
        </w:rPr>
        <w:t xml:space="preserve"> f</w:t>
      </w:r>
      <w:r w:rsidR="00EA378F">
        <w:rPr>
          <w:b/>
          <w:sz w:val="28"/>
        </w:rPr>
        <w:t xml:space="preserve">inancijskog plana </w:t>
      </w:r>
      <w:r w:rsidR="00BA4B09">
        <w:rPr>
          <w:b/>
          <w:sz w:val="28"/>
        </w:rPr>
        <w:t>za</w:t>
      </w:r>
      <w:r w:rsidR="00BE4310">
        <w:rPr>
          <w:b/>
          <w:sz w:val="28"/>
        </w:rPr>
        <w:t xml:space="preserve"> 2024</w:t>
      </w:r>
      <w:r w:rsidR="0005241A">
        <w:rPr>
          <w:b/>
          <w:sz w:val="28"/>
        </w:rPr>
        <w:t>.</w:t>
      </w:r>
      <w:r w:rsidR="00BA4B09">
        <w:rPr>
          <w:b/>
          <w:sz w:val="28"/>
        </w:rPr>
        <w:t xml:space="preserve"> godinu</w:t>
      </w:r>
    </w:p>
    <w:p w:rsidR="00DB0B11" w:rsidRDefault="00DB0B11" w:rsidP="0005241A">
      <w:pPr>
        <w:rPr>
          <w:rFonts w:cs="Times New Roman"/>
        </w:rPr>
      </w:pPr>
      <w:r>
        <w:rPr>
          <w:rFonts w:cs="Times New Roman"/>
        </w:rPr>
        <w:t>Obveza izrade i usvajanja</w:t>
      </w:r>
      <w:r w:rsidR="008C011C">
        <w:rPr>
          <w:rFonts w:cs="Times New Roman"/>
        </w:rPr>
        <w:t xml:space="preserve"> I</w:t>
      </w:r>
      <w:r>
        <w:rPr>
          <w:rFonts w:cs="Times New Roman"/>
        </w:rPr>
        <w:t xml:space="preserve">zvještaja o </w:t>
      </w:r>
      <w:r w:rsidR="008C011C">
        <w:rPr>
          <w:rFonts w:cs="Times New Roman"/>
        </w:rPr>
        <w:t xml:space="preserve">godišnjem </w:t>
      </w:r>
      <w:r>
        <w:rPr>
          <w:rFonts w:cs="Times New Roman"/>
        </w:rPr>
        <w:t>izvršenju financijskih  planova propisana je čl. 81.-86. Zakona o proračunu (NN 144/2021.) te čl. 30.-52. Pravilnika o polugodišnjem i godišnjem izvještaju o izvršenju proračuna i financijskog plana (NN 85/2023.).</w:t>
      </w:r>
    </w:p>
    <w:p w:rsidR="00C923D9" w:rsidRDefault="00187925" w:rsidP="0005241A">
      <w:pPr>
        <w:rPr>
          <w:rFonts w:cs="Times New Roman"/>
        </w:rPr>
      </w:pPr>
      <w:r w:rsidRPr="00187925">
        <w:rPr>
          <w:rFonts w:cs="Times New Roman"/>
        </w:rPr>
        <w:t>Osnovna škol</w:t>
      </w:r>
      <w:r w:rsidR="008C011C">
        <w:rPr>
          <w:rFonts w:cs="Times New Roman"/>
        </w:rPr>
        <w:t>a Ivana Gorana Kovačića iz Vinkovaca</w:t>
      </w:r>
      <w:r w:rsidRPr="00187925">
        <w:rPr>
          <w:rFonts w:cs="Times New Roman"/>
        </w:rPr>
        <w:t xml:space="preserve"> obavlja djelatnost osnovnog obrazovanja kao javna ustanova.</w:t>
      </w:r>
      <w:r w:rsidR="00BE4310" w:rsidRPr="00DA3249">
        <w:rPr>
          <w:rFonts w:cs="Times New Roman"/>
        </w:rPr>
        <w:t xml:space="preserve"> Zadaća osnovnog školstva je osiguranje kontinuiranog razvoja učenika kao duhovnog, moralnog, tjelesnog, intelektualnog i društvenog bića u skladu s njegovim sklonostima i sposobnostima. </w:t>
      </w:r>
      <w:r w:rsidRPr="00187925">
        <w:rPr>
          <w:rFonts w:cs="Times New Roman"/>
        </w:rPr>
        <w:t>Zadaće i ciljevi osnovnog školstva ostvaruju se prema utvrđenim nastavnim planovima i programima, koji su sastavni dio Godišnjeg plana i programa rada Škole i školskog Kurikuluma.</w:t>
      </w:r>
      <w:r w:rsidR="001265B6">
        <w:rPr>
          <w:rFonts w:cs="Times New Roman"/>
        </w:rPr>
        <w:t xml:space="preserve"> </w:t>
      </w:r>
      <w:r w:rsidR="00D02D29">
        <w:rPr>
          <w:rFonts w:cs="Times New Roman"/>
        </w:rPr>
        <w:t>Cilj je podići kvalitetu nastave na veću razinu tako što se potiču usavršavanja učitelja i nastavnika ško</w:t>
      </w:r>
      <w:r w:rsidR="00C923D9">
        <w:rPr>
          <w:rFonts w:cs="Times New Roman"/>
        </w:rPr>
        <w:t xml:space="preserve">le te sudjelovanje u </w:t>
      </w:r>
      <w:proofErr w:type="spellStart"/>
      <w:r w:rsidR="00C923D9">
        <w:rPr>
          <w:rFonts w:cs="Times New Roman"/>
        </w:rPr>
        <w:t>erasmus</w:t>
      </w:r>
      <w:proofErr w:type="spellEnd"/>
      <w:r w:rsidR="00C923D9">
        <w:rPr>
          <w:rFonts w:cs="Times New Roman"/>
        </w:rPr>
        <w:t xml:space="preserve"> mobilnostima, kako učitelja, tako i učenika škole radi razvijanja vlastitih kompetencija.</w:t>
      </w:r>
      <w:r w:rsidR="00D02D29">
        <w:rPr>
          <w:rFonts w:cs="Times New Roman"/>
        </w:rPr>
        <w:t xml:space="preserve"> Također, nast</w:t>
      </w:r>
      <w:r w:rsidR="00C923D9">
        <w:rPr>
          <w:rFonts w:cs="Times New Roman"/>
        </w:rPr>
        <w:t>oje se poboljšati radni uvjeti i</w:t>
      </w:r>
      <w:r w:rsidR="00D02D29">
        <w:rPr>
          <w:rFonts w:cs="Times New Roman"/>
        </w:rPr>
        <w:t xml:space="preserve"> prostor škole, ali i sportske dvorane. </w:t>
      </w:r>
      <w:r w:rsidRPr="00187925">
        <w:rPr>
          <w:rFonts w:cs="Times New Roman"/>
        </w:rPr>
        <w:t>Škola materijalne, tekuće i investicijske rashode financira iz proračuna jedinice lokalne i područne samouprave Grada Vinkovaca, te iz vlastitih prihoda, odnosno pružanjem usluge najma dvorane i školskog prostora</w:t>
      </w:r>
      <w:r w:rsidR="00C923D9" w:rsidRPr="00C923D9">
        <w:rPr>
          <w:rFonts w:cs="Times New Roman"/>
        </w:rPr>
        <w:t xml:space="preserve">. </w:t>
      </w:r>
    </w:p>
    <w:p w:rsidR="00BE4310" w:rsidRPr="00C4575A" w:rsidRDefault="00BE4310" w:rsidP="00C4575A">
      <w:pPr>
        <w:rPr>
          <w:rFonts w:ascii="Arial" w:eastAsia="Times New Roman" w:hAnsi="Arial" w:cs="Arial"/>
          <w:color w:val="000000"/>
          <w:sz w:val="18"/>
          <w:szCs w:val="18"/>
          <w:lang w:eastAsia="hr-HR"/>
        </w:rPr>
      </w:pPr>
      <w:r>
        <w:rPr>
          <w:rFonts w:cs="Times New Roman"/>
        </w:rPr>
        <w:t>Financijski plan za 2024. godinu s projekcijama za 2025. i 2026. godinu don</w:t>
      </w:r>
      <w:r w:rsidR="00C4575A">
        <w:rPr>
          <w:rFonts w:cs="Times New Roman"/>
        </w:rPr>
        <w:t xml:space="preserve">esen je u studenom 2023. godine gdje su ukupno planirani prihodi i rashodi </w:t>
      </w:r>
      <w:r w:rsidR="00E16A2C">
        <w:rPr>
          <w:rFonts w:cs="Times New Roman"/>
        </w:rPr>
        <w:t xml:space="preserve">iznosili </w:t>
      </w:r>
      <w:r w:rsidR="00C4575A" w:rsidRPr="00C4575A">
        <w:rPr>
          <w:rFonts w:cs="Times New Roman"/>
        </w:rPr>
        <w:t>2.066.649,73</w:t>
      </w:r>
      <w:r w:rsidR="00C923D9">
        <w:rPr>
          <w:rFonts w:cs="Times New Roman"/>
        </w:rPr>
        <w:t xml:space="preserve"> eura,</w:t>
      </w:r>
      <w:r>
        <w:rPr>
          <w:rFonts w:cs="Times New Roman"/>
        </w:rPr>
        <w:t xml:space="preserve"> te </w:t>
      </w:r>
      <w:r w:rsidR="00C923D9">
        <w:rPr>
          <w:rFonts w:cs="Times New Roman"/>
        </w:rPr>
        <w:t>su tijekom godine</w:t>
      </w:r>
      <w:r>
        <w:rPr>
          <w:rFonts w:cs="Times New Roman"/>
        </w:rPr>
        <w:t xml:space="preserve"> izvršene </w:t>
      </w:r>
      <w:r w:rsidR="00E05814">
        <w:rPr>
          <w:rFonts w:cs="Times New Roman"/>
        </w:rPr>
        <w:t>četiri</w:t>
      </w:r>
      <w:r>
        <w:rPr>
          <w:rFonts w:cs="Times New Roman"/>
        </w:rPr>
        <w:t xml:space="preserve"> Izmjene i dopune Fin</w:t>
      </w:r>
      <w:r w:rsidR="00C4575A">
        <w:rPr>
          <w:rFonts w:cs="Times New Roman"/>
        </w:rPr>
        <w:t xml:space="preserve">ancijskog plana za 2024. godinu, tako </w:t>
      </w:r>
      <w:r w:rsidR="00E05814">
        <w:rPr>
          <w:rFonts w:cs="Times New Roman"/>
        </w:rPr>
        <w:t>da su ukupni prihodi i rashodi planirani u iznosu od</w:t>
      </w:r>
      <w:r w:rsidR="00C4575A">
        <w:rPr>
          <w:rFonts w:cs="Times New Roman"/>
        </w:rPr>
        <w:t xml:space="preserve"> </w:t>
      </w:r>
      <w:r w:rsidR="00C4575A" w:rsidRPr="00C4575A">
        <w:rPr>
          <w:rFonts w:cs="Times New Roman"/>
        </w:rPr>
        <w:t>1.</w:t>
      </w:r>
      <w:r w:rsidR="00E05814">
        <w:rPr>
          <w:rFonts w:cs="Times New Roman"/>
        </w:rPr>
        <w:t>972.977,85</w:t>
      </w:r>
      <w:r w:rsidR="00C4575A">
        <w:rPr>
          <w:rFonts w:cs="Times New Roman"/>
        </w:rPr>
        <w:t xml:space="preserve"> eura. </w:t>
      </w:r>
    </w:p>
    <w:p w:rsidR="00380419" w:rsidRDefault="006C63E1" w:rsidP="0005241A">
      <w:r>
        <w:lastRenderedPageBreak/>
        <w:t>Prema ekonomskoj klasifikaciji, u</w:t>
      </w:r>
      <w:r w:rsidR="00E05814">
        <w:t xml:space="preserve"> razdoblju od 01. siječnja do 31. prosinca</w:t>
      </w:r>
      <w:r w:rsidR="00D02D29">
        <w:t xml:space="preserve"> 2024. godine ukupno planirani prihodi ostvareni su u iznosu o</w:t>
      </w:r>
      <w:r>
        <w:t xml:space="preserve">d </w:t>
      </w:r>
      <w:r w:rsidR="00E05814">
        <w:t>1.851.443,44</w:t>
      </w:r>
      <w:r>
        <w:t xml:space="preserve"> eura, </w:t>
      </w:r>
      <w:r w:rsidR="00E05814">
        <w:t>što je za 6% manje od planiranih, a za 19,14% veće u odnosu na 2023. godinu. Tekuće pomoći iz državnog pror</w:t>
      </w:r>
      <w:r w:rsidR="0080795B">
        <w:t>ačuna su povećane u odnosu na godinu ranije, zbog</w:t>
      </w:r>
      <w:r w:rsidR="00380419">
        <w:t xml:space="preserve"> besplatne prehrane učenika koja</w:t>
      </w:r>
      <w:r w:rsidR="0080795B">
        <w:t xml:space="preserve"> se financira iz MZOM-a. Prihodi od pruženih usluga koji se odnosi na iznajmljivanje prostora sportske dvorane </w:t>
      </w:r>
      <w:r w:rsidR="002E752C">
        <w:t xml:space="preserve">ostvareni su u iznosu od </w:t>
      </w:r>
      <w:r w:rsidR="0080795B">
        <w:t>5.174,08 eura te su smanjeni za 42% u odnosu na godinu ranije zbog adaptacije sportske dvorane i nemogućnosti iznajmljivanja iste u prvoj polovici 2024. godine.</w:t>
      </w:r>
      <w:r w:rsidR="002E752C">
        <w:t xml:space="preserve"> Ostali prihodi su ostvareni u iznosu od 332,00 eura, a odnose se na prikupljanje i odvoz starog papira.</w:t>
      </w:r>
      <w:r w:rsidR="00270503">
        <w:t xml:space="preserve"> </w:t>
      </w:r>
    </w:p>
    <w:p w:rsidR="00380419" w:rsidRDefault="002E752C" w:rsidP="0005241A">
      <w:r>
        <w:t>R</w:t>
      </w:r>
      <w:r w:rsidR="006C63E1">
        <w:t xml:space="preserve">ashodi razreda 3 </w:t>
      </w:r>
      <w:r>
        <w:t xml:space="preserve">su ostvareni u iznosu od </w:t>
      </w:r>
      <w:r w:rsidR="006C63E1">
        <w:t xml:space="preserve"> </w:t>
      </w:r>
      <w:r>
        <w:t xml:space="preserve">1.848.079,21 eura što je za 27,52% veće u odnosu na godinu ranije, te za oko 5% manje u odnosu na planirane prihode. Bruto plaće zaposlenika su veće za 30% u odnosu na prijašnje razdoblje zbog rasta plaća zaposlenika škole. Službena putovanja su ostvarena u iznosu od 32.336,32 eura te su znatna veća u odnosu na prethodno razdoblje jer je školi bila odobrena i </w:t>
      </w:r>
      <w:proofErr w:type="spellStart"/>
      <w:r>
        <w:t>erasmus</w:t>
      </w:r>
      <w:proofErr w:type="spellEnd"/>
      <w:r>
        <w:t xml:space="preserve"> akreditacija i projekt kroz koji </w:t>
      </w:r>
      <w:r w:rsidR="007D3EB6">
        <w:t>su</w:t>
      </w:r>
      <w:r w:rsidR="00270503">
        <w:t xml:space="preserve"> učitelji i nastavnici </w:t>
      </w:r>
      <w:r w:rsidR="007D3EB6">
        <w:t>sudjelovali na stručnim usavršavanjima</w:t>
      </w:r>
      <w:r w:rsidR="00270503">
        <w:t>.</w:t>
      </w:r>
      <w:r w:rsidR="007D3EB6">
        <w:t xml:space="preserve"> </w:t>
      </w:r>
    </w:p>
    <w:p w:rsidR="00380419" w:rsidRDefault="00270503" w:rsidP="0005241A">
      <w:r>
        <w:t>R</w:t>
      </w:r>
      <w:r w:rsidR="006C63E1">
        <w:t xml:space="preserve">ashodi razreda 4 </w:t>
      </w:r>
      <w:r>
        <w:t>su ostvareni u iznosu od 14.148,88 eura što je znatno manje u odnosu na prethodno razdoblje i u odnosu na prvotni plan. Razlog tome je što je Grad Vinkovci proveo javnu nabavu za adaptaciju i opremanje sportske dvorane te je istu i platio, a krajem godine je školi dostavio obavijest o prijenosu i povećanju obujma imovine škole te knjiženju iste. Ukupno ostvareni rashodi iznose 1.862.228,09 eura što je za 22% veće u odnosu na prijašnje razdoblje.</w:t>
      </w:r>
      <w:r w:rsidR="00380419">
        <w:t xml:space="preserve"> </w:t>
      </w:r>
    </w:p>
    <w:p w:rsidR="008728A9" w:rsidRPr="00380419" w:rsidRDefault="00D02D29" w:rsidP="0005241A">
      <w:r>
        <w:t>Prijenos viška prihoda iz prethodne g</w:t>
      </w:r>
      <w:r w:rsidR="00270503">
        <w:t>odine je iznosio 55.279,92 eura</w:t>
      </w:r>
      <w:r>
        <w:t>.</w:t>
      </w:r>
      <w:r w:rsidR="00D624E5" w:rsidRPr="00CE3526">
        <w:rPr>
          <w:rFonts w:cs="Times New Roman"/>
        </w:rPr>
        <w:t xml:space="preserve"> </w:t>
      </w:r>
      <w:r w:rsidR="00D624E5">
        <w:rPr>
          <w:rFonts w:cs="Times New Roman"/>
        </w:rPr>
        <w:t>Od ukupnog viška prihoda, najveći dio se odnosi</w:t>
      </w:r>
      <w:r w:rsidR="00270503">
        <w:rPr>
          <w:rFonts w:cs="Times New Roman"/>
        </w:rPr>
        <w:t>o</w:t>
      </w:r>
      <w:r w:rsidR="00380419">
        <w:rPr>
          <w:rFonts w:cs="Times New Roman"/>
        </w:rPr>
        <w:t xml:space="preserve"> na provedbu </w:t>
      </w:r>
      <w:proofErr w:type="spellStart"/>
      <w:r w:rsidR="00380419">
        <w:rPr>
          <w:rFonts w:cs="Times New Roman"/>
        </w:rPr>
        <w:t>e</w:t>
      </w:r>
      <w:r w:rsidR="00D624E5">
        <w:rPr>
          <w:rFonts w:cs="Times New Roman"/>
        </w:rPr>
        <w:t>rasmus</w:t>
      </w:r>
      <w:proofErr w:type="spellEnd"/>
      <w:r w:rsidR="00D624E5">
        <w:rPr>
          <w:rFonts w:cs="Times New Roman"/>
        </w:rPr>
        <w:t xml:space="preserve"> projekta i akreditacije u iznosu od 31.460,60 eura koje je škola dobila u 2023. godini, a koji su </w:t>
      </w:r>
      <w:r w:rsidR="005E12A2">
        <w:rPr>
          <w:rFonts w:cs="Times New Roman"/>
        </w:rPr>
        <w:t xml:space="preserve">u cijelosti </w:t>
      </w:r>
      <w:r w:rsidR="00270503">
        <w:rPr>
          <w:rFonts w:cs="Times New Roman"/>
        </w:rPr>
        <w:t>u</w:t>
      </w:r>
      <w:r w:rsidR="00D624E5">
        <w:rPr>
          <w:rFonts w:cs="Times New Roman"/>
        </w:rPr>
        <w:t>trošeni u</w:t>
      </w:r>
      <w:r w:rsidR="00270503">
        <w:rPr>
          <w:rFonts w:cs="Times New Roman"/>
        </w:rPr>
        <w:t xml:space="preserve"> 2024.</w:t>
      </w:r>
      <w:r w:rsidR="00D624E5">
        <w:rPr>
          <w:rFonts w:cs="Times New Roman"/>
        </w:rPr>
        <w:t xml:space="preserve"> godini, </w:t>
      </w:r>
      <w:r w:rsidR="0087429C">
        <w:rPr>
          <w:rFonts w:cs="Times New Roman"/>
        </w:rPr>
        <w:t xml:space="preserve">višak prihoda iz MZO-a </w:t>
      </w:r>
      <w:r w:rsidR="0087429C">
        <w:rPr>
          <w:rFonts w:cs="Times New Roman"/>
        </w:rPr>
        <w:t>u iznosu od</w:t>
      </w:r>
      <w:r w:rsidR="0087429C">
        <w:rPr>
          <w:rFonts w:cs="Times New Roman"/>
        </w:rPr>
        <w:t xml:space="preserve"> 4.509,71 eura </w:t>
      </w:r>
      <w:r w:rsidR="0087429C">
        <w:rPr>
          <w:rFonts w:cs="Times New Roman"/>
        </w:rPr>
        <w:t xml:space="preserve">koji su utrošeni u cijelosti za provedbu preventivnog projekta te projekta za darovite učenike, </w:t>
      </w:r>
      <w:r w:rsidR="001D383B">
        <w:rPr>
          <w:rFonts w:cs="Times New Roman"/>
        </w:rPr>
        <w:t xml:space="preserve">višak prihoda iz </w:t>
      </w:r>
      <w:r w:rsidR="00D624E5">
        <w:rPr>
          <w:rFonts w:cs="Times New Roman"/>
        </w:rPr>
        <w:t>vlastiti</w:t>
      </w:r>
      <w:r w:rsidR="001D383B">
        <w:rPr>
          <w:rFonts w:cs="Times New Roman"/>
        </w:rPr>
        <w:t>h</w:t>
      </w:r>
      <w:r w:rsidR="00D624E5">
        <w:rPr>
          <w:rFonts w:cs="Times New Roman"/>
        </w:rPr>
        <w:t xml:space="preserve"> </w:t>
      </w:r>
      <w:r w:rsidR="001D383B">
        <w:rPr>
          <w:rFonts w:cs="Times New Roman"/>
        </w:rPr>
        <w:t>izvora</w:t>
      </w:r>
      <w:r w:rsidR="00D624E5">
        <w:rPr>
          <w:rFonts w:cs="Times New Roman"/>
        </w:rPr>
        <w:t xml:space="preserve"> koje je škola ostvarila od iznajmljivanja sportske</w:t>
      </w:r>
      <w:r w:rsidR="0087429C">
        <w:rPr>
          <w:rFonts w:cs="Times New Roman"/>
        </w:rPr>
        <w:t xml:space="preserve"> dvorane u iznosu od 18.183,22 eura, a koji je utrošen u iznosu od 12.654,06 eura za nabavku interaktivnog ekrana te za soboslikarske radove učionice,</w:t>
      </w:r>
      <w:r w:rsidR="0087429C" w:rsidRPr="0087429C">
        <w:rPr>
          <w:rFonts w:cs="Times New Roman"/>
        </w:rPr>
        <w:t xml:space="preserve"> višak prihoda u okviru donacija </w:t>
      </w:r>
      <w:r w:rsidR="0087429C">
        <w:rPr>
          <w:rFonts w:cs="Times New Roman"/>
        </w:rPr>
        <w:t xml:space="preserve">u iznosu od </w:t>
      </w:r>
      <w:r w:rsidR="0087429C" w:rsidRPr="0087429C">
        <w:rPr>
          <w:rFonts w:cs="Times New Roman"/>
        </w:rPr>
        <w:t>1.469,26 eura koje je škola prikupila na božićnom sajmu</w:t>
      </w:r>
      <w:r w:rsidR="0087429C">
        <w:rPr>
          <w:rFonts w:cs="Times New Roman"/>
        </w:rPr>
        <w:t xml:space="preserve">, a koji je utrošen u cijelosti te </w:t>
      </w:r>
      <w:r w:rsidR="00D624E5">
        <w:rPr>
          <w:rFonts w:cs="Times New Roman"/>
        </w:rPr>
        <w:t xml:space="preserve">višak prihoda iz proračuna Vukovarsko srijemske županije iznosi 84,08 eura, </w:t>
      </w:r>
      <w:r w:rsidR="0087429C">
        <w:rPr>
          <w:rFonts w:cs="Times New Roman"/>
        </w:rPr>
        <w:t>koji nije utrošen</w:t>
      </w:r>
      <w:r w:rsidR="00D624E5">
        <w:rPr>
          <w:rFonts w:cs="Times New Roman"/>
        </w:rPr>
        <w:t>. Manjak prihoda u</w:t>
      </w:r>
      <w:r w:rsidR="0087429C">
        <w:rPr>
          <w:rFonts w:cs="Times New Roman"/>
        </w:rPr>
        <w:t xml:space="preserve"> iznosu od 426,95 eura se odnosio</w:t>
      </w:r>
      <w:r w:rsidR="00D624E5">
        <w:rPr>
          <w:rFonts w:cs="Times New Roman"/>
        </w:rPr>
        <w:t xml:space="preserve"> na potraživanje od roditelja učenika za popravak tableta. </w:t>
      </w:r>
    </w:p>
    <w:p w:rsidR="00380419" w:rsidRDefault="007D3EB6" w:rsidP="0005241A">
      <w:r>
        <w:lastRenderedPageBreak/>
        <w:t xml:space="preserve">Iz izvještaja o prihodima i rashodima prema izvorima financiranja, Opći prihodi i primici ukupno su ostvareni u iznosu od 6.058,00 eura, te su povećani za 40% u odnosu na prethodno razdoblje jer je povećana i plaća pomoćnicima u nastavi. </w:t>
      </w:r>
    </w:p>
    <w:p w:rsidR="00380419" w:rsidRDefault="00C4575A" w:rsidP="0005241A">
      <w:r>
        <w:t xml:space="preserve">Ukupni </w:t>
      </w:r>
      <w:r w:rsidR="00BA4B09">
        <w:t xml:space="preserve">rashodi </w:t>
      </w:r>
      <w:r w:rsidR="0005241A">
        <w:t xml:space="preserve">iz proračuna Grada Vinkovaca za financiranje materijalnih i općih poslova te za tekuće i investicijsko održavanje </w:t>
      </w:r>
      <w:r w:rsidR="007D3EB6">
        <w:t>ostvareni su u iznosu od 108.371,00</w:t>
      </w:r>
      <w:r w:rsidR="00BA4B09">
        <w:t xml:space="preserve"> eura</w:t>
      </w:r>
      <w:r w:rsidR="007D3EB6">
        <w:t xml:space="preserve"> koliko su i planirani. </w:t>
      </w:r>
      <w:r w:rsidR="004D3D1D">
        <w:t xml:space="preserve">Sva primljena sredstva od Grada Vinkovaca su utrošena </w:t>
      </w:r>
      <w:r w:rsidR="00D624E5">
        <w:t>namjenski prema financi</w:t>
      </w:r>
      <w:r w:rsidR="009E627E">
        <w:t xml:space="preserve">jskom planu te su svaki mjesec </w:t>
      </w:r>
      <w:r w:rsidR="00D624E5">
        <w:t xml:space="preserve">pravdani u </w:t>
      </w:r>
      <w:r w:rsidR="009E627E">
        <w:t>Odjelu društvenih djelatnosti.</w:t>
      </w:r>
      <w:r w:rsidR="004D3D1D">
        <w:t xml:space="preserve"> </w:t>
      </w:r>
      <w:r w:rsidR="00A3473B" w:rsidRPr="00A3473B">
        <w:t xml:space="preserve">Rashodi iz vlastitih izvora su </w:t>
      </w:r>
      <w:r w:rsidR="00A3473B">
        <w:t>ostvareni u iznosu od 16.433,72 eura te su povećani u odnosu na prethodno razdoblje jer se trošio višak prihoda iz prethodnih godina.</w:t>
      </w:r>
      <w:r w:rsidR="00380419">
        <w:t xml:space="preserve"> </w:t>
      </w:r>
    </w:p>
    <w:p w:rsidR="00C4575A" w:rsidRDefault="00C4575A" w:rsidP="0005241A">
      <w:r>
        <w:t xml:space="preserve">Pomoći iz državnog proračuna koji se odnose na bruto plaće i naknade zaposlenika su ukupno realizirani u iznosu od </w:t>
      </w:r>
      <w:r w:rsidR="0067199B">
        <w:t>1.547.924,57</w:t>
      </w:r>
      <w:r>
        <w:t xml:space="preserve"> eura</w:t>
      </w:r>
      <w:r w:rsidR="00D624E5">
        <w:t xml:space="preserve">. </w:t>
      </w:r>
      <w:r w:rsidR="00FF7DA3">
        <w:t xml:space="preserve">Pomoći iz državnog proračuna temeljem prijenosa EU sredstava su </w:t>
      </w:r>
      <w:r w:rsidR="00D370CC">
        <w:t>realiziranu u iznosu od 33.207,78 eura te su znatno veći u odnosu na prethodno razdoblje</w:t>
      </w:r>
      <w:r w:rsidR="00FF7DA3">
        <w:t>, upravo zb</w:t>
      </w:r>
      <w:r w:rsidR="0024787B">
        <w:t xml:space="preserve">og spomenutih </w:t>
      </w:r>
      <w:proofErr w:type="spellStart"/>
      <w:r w:rsidR="0024787B">
        <w:t>e</w:t>
      </w:r>
      <w:r w:rsidR="00D370CC">
        <w:t>rasmus</w:t>
      </w:r>
      <w:proofErr w:type="spellEnd"/>
      <w:r w:rsidR="00D370CC">
        <w:t xml:space="preserve"> projekata</w:t>
      </w:r>
      <w:r w:rsidR="0024787B">
        <w:t>.</w:t>
      </w:r>
      <w:r w:rsidR="00D370CC">
        <w:t xml:space="preserve"> </w:t>
      </w:r>
      <w:r w:rsidR="00FF7DA3">
        <w:t xml:space="preserve">Donacije trgovačkih društava </w:t>
      </w:r>
      <w:r w:rsidR="00D370CC">
        <w:t>su ostvareni u iznosu od 7.206,00</w:t>
      </w:r>
      <w:r w:rsidR="00FF7DA3">
        <w:t xml:space="preserve"> eura jer je škola dobila računala od HEP-a.</w:t>
      </w:r>
    </w:p>
    <w:p w:rsidR="00D11DBA" w:rsidRDefault="00D11DBA" w:rsidP="0005241A">
      <w:r>
        <w:t xml:space="preserve">Prema funkcijskoj klasifikaciji, osnovno obrazovanje ukupno iznosi </w:t>
      </w:r>
      <w:r w:rsidR="00D370CC">
        <w:t>1.862.228,09 eura te je za 22,42% veće u odnosu na prethodno razdoblje.</w:t>
      </w:r>
    </w:p>
    <w:p w:rsidR="00380419" w:rsidRDefault="00E7337E" w:rsidP="0005241A">
      <w:r>
        <w:t xml:space="preserve">Prema programskoj klasifikaciji, </w:t>
      </w:r>
      <w:r w:rsidR="0024787B">
        <w:t>S</w:t>
      </w:r>
      <w:r w:rsidR="00D11DBA">
        <w:t xml:space="preserve">tručno, administrativno i tehničko osoblje ukupno </w:t>
      </w:r>
      <w:r w:rsidR="00D370CC">
        <w:t>je ostvareno u iznosu od</w:t>
      </w:r>
      <w:r w:rsidR="00D11DBA">
        <w:t xml:space="preserve"> </w:t>
      </w:r>
      <w:r w:rsidR="00D370CC">
        <w:t>1.520.809,66 eura</w:t>
      </w:r>
      <w:r w:rsidR="009E627E">
        <w:t>,</w:t>
      </w:r>
      <w:r w:rsidR="00D370CC">
        <w:t xml:space="preserve"> što iznosi 97,22% u odnosu na planirano,</w:t>
      </w:r>
      <w:r w:rsidR="009E627E">
        <w:t xml:space="preserve"> a odnosi se na bruto plaće, nagrade i naknade zaposle</w:t>
      </w:r>
      <w:r w:rsidR="00D370CC">
        <w:t>nicima škole</w:t>
      </w:r>
      <w:r w:rsidR="0024787B">
        <w:t>.</w:t>
      </w:r>
      <w:r w:rsidR="00D370CC">
        <w:t xml:space="preserve"> </w:t>
      </w:r>
      <w:r w:rsidR="009E627E">
        <w:t>Ovim se osiguravaju kadrovski uvjeti potrebni za rad škole.</w:t>
      </w:r>
      <w:r w:rsidR="00D11DBA">
        <w:t xml:space="preserve"> </w:t>
      </w:r>
    </w:p>
    <w:p w:rsidR="00380419" w:rsidRDefault="00D11DBA" w:rsidP="0005241A">
      <w:r>
        <w:t>Tekuće i i</w:t>
      </w:r>
      <w:r w:rsidR="00380419">
        <w:t>nvesticijsko održavanje ukupno je realizirano u iznosu od</w:t>
      </w:r>
      <w:r>
        <w:t xml:space="preserve"> </w:t>
      </w:r>
      <w:r w:rsidR="00380419">
        <w:t>21.261,80</w:t>
      </w:r>
      <w:r>
        <w:t xml:space="preserve"> eura,</w:t>
      </w:r>
      <w:r w:rsidR="00380419">
        <w:t xml:space="preserve"> što je za </w:t>
      </w:r>
      <w:r w:rsidR="0024787B">
        <w:t xml:space="preserve">oko </w:t>
      </w:r>
      <w:bookmarkStart w:id="0" w:name="_GoBack"/>
      <w:bookmarkEnd w:id="0"/>
      <w:r w:rsidR="00380419">
        <w:t>23% manje od planiranih. O</w:t>
      </w:r>
      <w:r>
        <w:t xml:space="preserve">pći poslovi </w:t>
      </w:r>
      <w:r w:rsidR="00380419">
        <w:t>su realizirani u iznosu od 269.830,34 eura, što iznosi 84% od planiranih sredstava.</w:t>
      </w:r>
      <w:r w:rsidR="00E16A2C">
        <w:t xml:space="preserve"> </w:t>
      </w:r>
      <w:r>
        <w:t>Navedena sredstva kori</w:t>
      </w:r>
      <w:r w:rsidR="00E16A2C">
        <w:t>ste se za pokriće troškova škole</w:t>
      </w:r>
      <w:r>
        <w:t xml:space="preserve">, za energente škole, za prijevoz </w:t>
      </w:r>
      <w:r w:rsidR="00E16A2C">
        <w:t xml:space="preserve">i prehranu </w:t>
      </w:r>
      <w:r>
        <w:t xml:space="preserve">učenika, </w:t>
      </w:r>
      <w:r w:rsidR="00E16A2C">
        <w:t xml:space="preserve">za stručno </w:t>
      </w:r>
      <w:r w:rsidR="001D383B">
        <w:t>usavršavanje</w:t>
      </w:r>
      <w:r>
        <w:t xml:space="preserve"> djelatnika te za nabavku nastavnih sredstava i pomagala, te za tekuće i investicijsko održavanje škole i opreme. Time se omogućavaju i ostvaruju infrastrukturni uvjeti za rad i razvoj djelatnosti osnovnog obrazovanja.</w:t>
      </w:r>
      <w:r w:rsidR="00E16A2C">
        <w:t xml:space="preserve"> </w:t>
      </w:r>
    </w:p>
    <w:p w:rsidR="00D11DBA" w:rsidRDefault="00E16A2C" w:rsidP="0005241A">
      <w:r>
        <w:t xml:space="preserve">Kapitalno ulaganje </w:t>
      </w:r>
      <w:r w:rsidR="00380419">
        <w:t>je ostvareno u iznosu od</w:t>
      </w:r>
      <w:r>
        <w:t xml:space="preserve"> </w:t>
      </w:r>
      <w:r w:rsidR="00380419">
        <w:t>14.148,88</w:t>
      </w:r>
      <w:r>
        <w:t xml:space="preserve"> eura, a odnosi se na ulaganje u dugotrajnu materijalnu imovinu za potrebe nabavke novih računa</w:t>
      </w:r>
      <w:r w:rsidR="00D624E5">
        <w:t>la</w:t>
      </w:r>
      <w:r>
        <w:t>, interaktivnih ekrana, namještaja i ostalog radi poboljšanja radnih uvjeta i prostora školovanja djece. Projekt Pomoćnici u nasta</w:t>
      </w:r>
      <w:r w:rsidR="009E627E">
        <w:t xml:space="preserve">vi ukupno </w:t>
      </w:r>
      <w:r w:rsidR="00380419">
        <w:t xml:space="preserve">su </w:t>
      </w:r>
      <w:r w:rsidR="00380419">
        <w:lastRenderedPageBreak/>
        <w:t>ostvareni u iznosu od 30.962,07</w:t>
      </w:r>
      <w:r w:rsidR="009E627E">
        <w:t xml:space="preserve"> eura kojima se nastoji pružiti pomoć učenicima prilikom nastavnog procesa s </w:t>
      </w:r>
      <w:r w:rsidR="00E833C0">
        <w:t xml:space="preserve">tendencijom osamostaljivanja i </w:t>
      </w:r>
      <w:r w:rsidR="001D383B">
        <w:t>sudjelovanja</w:t>
      </w:r>
      <w:r w:rsidR="00E833C0">
        <w:t xml:space="preserve"> u školskoj sredini. Projekt</w:t>
      </w:r>
      <w:r>
        <w:t xml:space="preserve"> Shema šk</w:t>
      </w:r>
      <w:r w:rsidR="00E833C0">
        <w:t xml:space="preserve">olsko voće i mlijeko </w:t>
      </w:r>
      <w:r w:rsidR="00380419">
        <w:t>realizirano je u iznosu od 5.027,34</w:t>
      </w:r>
      <w:r w:rsidR="00E833C0">
        <w:t xml:space="preserve"> eura čiji cilj je podizanje svijesti o važnosti zdrave prehrane kod djece, te povećanje unosa svježeg voća i mlijeka </w:t>
      </w:r>
      <w:r w:rsidR="00380419">
        <w:t>u svakodnevnoj prehrani učenika, te Medni dan u iznosu od 188,00 eura.</w:t>
      </w:r>
    </w:p>
    <w:p w:rsidR="0005241A" w:rsidRDefault="0005241A" w:rsidP="0005241A">
      <w:pPr>
        <w:jc w:val="right"/>
        <w:rPr>
          <w:rFonts w:cs="Times New Roman"/>
        </w:rPr>
      </w:pPr>
      <w:r>
        <w:rPr>
          <w:rFonts w:cs="Times New Roman"/>
        </w:rPr>
        <w:t>Ravnatelj:</w:t>
      </w:r>
    </w:p>
    <w:p w:rsidR="0005241A" w:rsidRDefault="0005241A" w:rsidP="0005241A">
      <w:pPr>
        <w:jc w:val="right"/>
        <w:rPr>
          <w:rFonts w:cs="Times New Roman"/>
        </w:rPr>
      </w:pPr>
      <w:r>
        <w:rPr>
          <w:rFonts w:cs="Times New Roman"/>
        </w:rPr>
        <w:t>dr.sc. Mario Lovrić</w:t>
      </w:r>
    </w:p>
    <w:p w:rsidR="00ED4411" w:rsidRPr="00543899" w:rsidRDefault="00ED4411" w:rsidP="00543899">
      <w:pPr>
        <w:rPr>
          <w:b/>
        </w:rPr>
      </w:pPr>
    </w:p>
    <w:sectPr w:rsidR="00ED4411" w:rsidRPr="00543899" w:rsidSect="00A470FE">
      <w:headerReference w:type="default" r:id="rId8"/>
      <w:pgSz w:w="11900" w:h="16840" w:code="9"/>
      <w:pgMar w:top="964" w:right="1134" w:bottom="964" w:left="1134" w:header="720" w:footer="720" w:gutter="0"/>
      <w:paperSrc w:first="7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31F6" w:rsidRDefault="00E631F6" w:rsidP="00A470FE">
      <w:pPr>
        <w:spacing w:after="0" w:line="240" w:lineRule="auto"/>
      </w:pPr>
      <w:r>
        <w:separator/>
      </w:r>
    </w:p>
  </w:endnote>
  <w:endnote w:type="continuationSeparator" w:id="0">
    <w:p w:rsidR="00E631F6" w:rsidRDefault="00E631F6" w:rsidP="00A470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ivaldi">
    <w:panose1 w:val="03020602050506090804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31F6" w:rsidRDefault="00E631F6" w:rsidP="00A470FE">
      <w:pPr>
        <w:spacing w:after="0" w:line="240" w:lineRule="auto"/>
      </w:pPr>
      <w:r>
        <w:separator/>
      </w:r>
    </w:p>
  </w:footnote>
  <w:footnote w:type="continuationSeparator" w:id="0">
    <w:p w:rsidR="00E631F6" w:rsidRDefault="00E631F6" w:rsidP="00A470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470FE" w:rsidRDefault="00ED4411" w:rsidP="00A470FE">
    <w:pPr>
      <w:pStyle w:val="Zaglavlje"/>
      <w:jc w:val="right"/>
    </w:pPr>
    <w:r>
      <w:rPr>
        <w:rFonts w:cs="Times New Roman"/>
        <w:noProof/>
        <w:color w:val="339966"/>
        <w:szCs w:val="16"/>
        <w:lang w:eastAsia="hr-HR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4528185</wp:posOffset>
          </wp:positionH>
          <wp:positionV relativeFrom="paragraph">
            <wp:posOffset>-457200</wp:posOffset>
          </wp:positionV>
          <wp:extent cx="1800225" cy="1800225"/>
          <wp:effectExtent l="0" t="0" r="0" b="0"/>
          <wp:wrapNone/>
          <wp:docPr id="1" name="Sl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225" cy="18002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A470FE" w:rsidRPr="00DB1114" w:rsidRDefault="00A470FE" w:rsidP="00993F1C">
    <w:pPr>
      <w:pStyle w:val="Zaglavlje"/>
      <w:spacing w:line="276" w:lineRule="auto"/>
      <w:rPr>
        <w:rStyle w:val="Jakoisticanje"/>
        <w:color w:val="000000" w:themeColor="text1"/>
      </w:rPr>
    </w:pPr>
    <w:r w:rsidRPr="00DB1114">
      <w:rPr>
        <w:rStyle w:val="Jakoisticanje"/>
        <w:rFonts w:ascii="Vivaldi" w:hAnsi="Vivaldi"/>
        <w:b/>
        <w:i w:val="0"/>
        <w:color w:val="000000" w:themeColor="text1"/>
        <w:sz w:val="44"/>
      </w:rPr>
      <w:t>Osnovna škola Ivana Gorana Kova</w:t>
    </w:r>
    <w:r w:rsidRPr="00DB1114">
      <w:rPr>
        <w:rStyle w:val="Jakoisticanje"/>
        <w:rFonts w:ascii="Cambria" w:hAnsi="Cambria" w:cs="Cambria"/>
        <w:i w:val="0"/>
        <w:color w:val="000000" w:themeColor="text1"/>
        <w:sz w:val="44"/>
      </w:rPr>
      <w:t>č</w:t>
    </w:r>
    <w:r w:rsidRPr="00DB1114">
      <w:rPr>
        <w:rStyle w:val="Jakoisticanje"/>
        <w:rFonts w:ascii="Vivaldi" w:hAnsi="Vivaldi"/>
        <w:b/>
        <w:i w:val="0"/>
        <w:color w:val="000000" w:themeColor="text1"/>
        <w:sz w:val="44"/>
      </w:rPr>
      <w:t>i</w:t>
    </w:r>
    <w:r w:rsidRPr="00DB1114">
      <w:rPr>
        <w:rStyle w:val="Jakoisticanje"/>
        <w:rFonts w:ascii="Cambria" w:hAnsi="Cambria" w:cs="Cambria"/>
        <w:i w:val="0"/>
        <w:color w:val="000000" w:themeColor="text1"/>
        <w:sz w:val="44"/>
      </w:rPr>
      <w:t>ć</w:t>
    </w:r>
    <w:r w:rsidRPr="00DB1114">
      <w:rPr>
        <w:rStyle w:val="Jakoisticanje"/>
        <w:rFonts w:ascii="Vivaldi" w:hAnsi="Vivaldi"/>
        <w:b/>
        <w:i w:val="0"/>
        <w:color w:val="000000" w:themeColor="text1"/>
        <w:sz w:val="44"/>
      </w:rPr>
      <w:t xml:space="preserve">a </w:t>
    </w:r>
  </w:p>
  <w:p w:rsidR="00A470FE" w:rsidRPr="00DB1114" w:rsidRDefault="00A470FE" w:rsidP="00993F1C">
    <w:pPr>
      <w:spacing w:after="0" w:line="276" w:lineRule="auto"/>
      <w:jc w:val="left"/>
      <w:rPr>
        <w:rStyle w:val="Jakoisticanje"/>
        <w:i w:val="0"/>
        <w:color w:val="000000" w:themeColor="text1"/>
      </w:rPr>
    </w:pPr>
    <w:r w:rsidRPr="00DB1114">
      <w:rPr>
        <w:rStyle w:val="Jakoisticanje"/>
        <w:i w:val="0"/>
        <w:color w:val="000000" w:themeColor="text1"/>
      </w:rPr>
      <w:t xml:space="preserve">Hrvatskih žrtava 11, 32100 Vinkovci </w:t>
    </w:r>
    <w:r w:rsidRPr="00DB1114">
      <w:rPr>
        <w:rStyle w:val="Jakoisticanje"/>
        <w:i w:val="0"/>
        <w:color w:val="000000" w:themeColor="text1"/>
      </w:rPr>
      <w:tab/>
    </w:r>
    <w:r w:rsidRPr="00DB1114">
      <w:rPr>
        <w:rStyle w:val="Jakoisticanje"/>
        <w:i w:val="0"/>
        <w:color w:val="000000" w:themeColor="text1"/>
      </w:rPr>
      <w:tab/>
    </w:r>
    <w:r w:rsidRPr="00DB1114">
      <w:rPr>
        <w:rStyle w:val="Jakoisticanje"/>
        <w:i w:val="0"/>
        <w:color w:val="000000" w:themeColor="text1"/>
      </w:rPr>
      <w:tab/>
    </w:r>
    <w:r w:rsidRPr="00DB1114">
      <w:rPr>
        <w:rStyle w:val="Jakoisticanje"/>
        <w:i w:val="0"/>
        <w:color w:val="000000" w:themeColor="text1"/>
      </w:rPr>
      <w:tab/>
      <w:t xml:space="preserve">                                            </w:t>
    </w:r>
  </w:p>
  <w:p w:rsidR="00A470FE" w:rsidRPr="00DB1114" w:rsidRDefault="00A470FE" w:rsidP="00993F1C">
    <w:pPr>
      <w:spacing w:after="0" w:line="276" w:lineRule="auto"/>
      <w:rPr>
        <w:rStyle w:val="Jakoisticanje"/>
        <w:i w:val="0"/>
        <w:color w:val="000000" w:themeColor="text1"/>
      </w:rPr>
    </w:pPr>
    <w:r w:rsidRPr="00DB1114">
      <w:rPr>
        <w:rStyle w:val="Jakoisticanje"/>
        <w:i w:val="0"/>
        <w:color w:val="000000" w:themeColor="text1"/>
      </w:rPr>
      <w:t>www.os-igkovacica-vk.skole.hr</w:t>
    </w:r>
  </w:p>
  <w:p w:rsidR="00A470FE" w:rsidRPr="00DB1114" w:rsidRDefault="00E631F6" w:rsidP="00993F1C">
    <w:pPr>
      <w:pStyle w:val="Zaglavlje"/>
      <w:spacing w:line="276" w:lineRule="auto"/>
      <w:rPr>
        <w:rStyle w:val="Jakoisticanje"/>
        <w:i w:val="0"/>
        <w:color w:val="000000" w:themeColor="text1"/>
      </w:rPr>
    </w:pPr>
    <w:hyperlink r:id="rId2" w:history="1">
      <w:r w:rsidR="00A470FE" w:rsidRPr="00DB1114">
        <w:rPr>
          <w:rStyle w:val="Jakoisticanje"/>
          <w:i w:val="0"/>
          <w:color w:val="000000" w:themeColor="text1"/>
        </w:rPr>
        <w:t>ured@os-igkovacica-vk.skole.hr</w:t>
      </w:r>
    </w:hyperlink>
  </w:p>
  <w:p w:rsidR="00A470FE" w:rsidRPr="00DB1114" w:rsidRDefault="00A470FE" w:rsidP="00993F1C">
    <w:pPr>
      <w:spacing w:after="0" w:line="276" w:lineRule="auto"/>
      <w:rPr>
        <w:rFonts w:cs="Times New Roman"/>
        <w:i/>
        <w:color w:val="000000" w:themeColor="text1"/>
        <w:szCs w:val="16"/>
      </w:rPr>
    </w:pPr>
    <w:r w:rsidRPr="00DB1114">
      <w:rPr>
        <w:rStyle w:val="Jakoisticanje"/>
        <w:i w:val="0"/>
        <w:noProof/>
        <w:color w:val="000000" w:themeColor="text1"/>
        <w:lang w:eastAsia="hr-HR"/>
      </w:rPr>
      <mc:AlternateContent>
        <mc:Choice Requires="wps">
          <w:drawing>
            <wp:anchor distT="0" distB="0" distL="114300" distR="114300" simplePos="0" relativeHeight="251660288" behindDoc="1" locked="0" layoutInCell="1" allowOverlap="1" wp14:anchorId="1252299F" wp14:editId="75136C3C">
              <wp:simplePos x="0" y="0"/>
              <wp:positionH relativeFrom="margin">
                <wp:align>center</wp:align>
              </wp:positionH>
              <wp:positionV relativeFrom="margin">
                <wp:posOffset>-160655</wp:posOffset>
              </wp:positionV>
              <wp:extent cx="6881495" cy="17780"/>
              <wp:effectExtent l="0" t="0" r="33655" b="20320"/>
              <wp:wrapNone/>
              <wp:docPr id="3" name="Ravni poveznik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6881495" cy="17780"/>
                      </a:xfrm>
                      <a:prstGeom prst="line">
                        <a:avLst/>
                      </a:prstGeom>
                      <a:ln>
                        <a:solidFill>
                          <a:schemeClr val="accent6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6"/>
                      </a:lnRef>
                      <a:fillRef idx="0">
                        <a:schemeClr val="accent6"/>
                      </a:fillRef>
                      <a:effectRef idx="0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62918C8F" id="Ravni poveznik 3" o:spid="_x0000_s1026" style="position:absolute;flip:y;z-index:-25165619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" from="0,-12.65pt" to="541.85pt,-1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" strokecolor="#375623 [1609]" strokeweight=".5pt">
              <v:stroke joinstyle="miter"/>
              <w10:wrap anchorx="margin" anchory="margin"/>
            </v:line>
          </w:pict>
        </mc:Fallback>
      </mc:AlternateContent>
    </w:r>
    <w:r w:rsidRPr="00DB1114">
      <w:rPr>
        <w:rStyle w:val="Jakoisticanje"/>
        <w:i w:val="0"/>
        <w:color w:val="000000" w:themeColor="text1"/>
      </w:rPr>
      <w:t>Tel.:032/332-309</w:t>
    </w:r>
  </w:p>
  <w:p w:rsidR="00A470FE" w:rsidRPr="00A470FE" w:rsidRDefault="00A470FE">
    <w:pPr>
      <w:pStyle w:val="Zaglavlje"/>
      <w:rPr>
        <w:rFonts w:ascii="Vivaldi" w:hAnsi="Vivald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AF7FA1"/>
    <w:multiLevelType w:val="hybridMultilevel"/>
    <w:tmpl w:val="0172BC2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DC06EB"/>
    <w:multiLevelType w:val="hybridMultilevel"/>
    <w:tmpl w:val="3A203A86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E0816D4"/>
    <w:multiLevelType w:val="hybridMultilevel"/>
    <w:tmpl w:val="E4DEBB26"/>
    <w:lvl w:ilvl="0" w:tplc="041A0015">
      <w:start w:val="1"/>
      <w:numFmt w:val="upp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1A032A"/>
    <w:multiLevelType w:val="hybridMultilevel"/>
    <w:tmpl w:val="11C4DBAA"/>
    <w:lvl w:ilvl="0" w:tplc="041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A6B3E6E"/>
    <w:multiLevelType w:val="hybridMultilevel"/>
    <w:tmpl w:val="230A7D5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79233A"/>
    <w:multiLevelType w:val="hybridMultilevel"/>
    <w:tmpl w:val="3E8E3FA0"/>
    <w:lvl w:ilvl="0" w:tplc="041A0019">
      <w:start w:val="1"/>
      <w:numFmt w:val="lowerLetter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rawingGridVerticalSpacing w:val="299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70FE"/>
    <w:rsid w:val="000026FF"/>
    <w:rsid w:val="000058A1"/>
    <w:rsid w:val="0002141E"/>
    <w:rsid w:val="0005241A"/>
    <w:rsid w:val="000A737A"/>
    <w:rsid w:val="001265B6"/>
    <w:rsid w:val="001371C3"/>
    <w:rsid w:val="00187925"/>
    <w:rsid w:val="001950AE"/>
    <w:rsid w:val="001D383B"/>
    <w:rsid w:val="001E2FE7"/>
    <w:rsid w:val="001F16FE"/>
    <w:rsid w:val="001F51F7"/>
    <w:rsid w:val="00205F01"/>
    <w:rsid w:val="00207D72"/>
    <w:rsid w:val="00212B03"/>
    <w:rsid w:val="0024787B"/>
    <w:rsid w:val="00270503"/>
    <w:rsid w:val="002D6B23"/>
    <w:rsid w:val="002E752C"/>
    <w:rsid w:val="0032457B"/>
    <w:rsid w:val="00327B65"/>
    <w:rsid w:val="00366976"/>
    <w:rsid w:val="0036755E"/>
    <w:rsid w:val="00374490"/>
    <w:rsid w:val="00380419"/>
    <w:rsid w:val="003D106E"/>
    <w:rsid w:val="003D69B4"/>
    <w:rsid w:val="003F3F7A"/>
    <w:rsid w:val="00400922"/>
    <w:rsid w:val="00444363"/>
    <w:rsid w:val="00445446"/>
    <w:rsid w:val="00461247"/>
    <w:rsid w:val="004B10D3"/>
    <w:rsid w:val="004D3D1D"/>
    <w:rsid w:val="00543899"/>
    <w:rsid w:val="005765B3"/>
    <w:rsid w:val="005A4718"/>
    <w:rsid w:val="005E12A2"/>
    <w:rsid w:val="0060258E"/>
    <w:rsid w:val="00631CCC"/>
    <w:rsid w:val="0064054B"/>
    <w:rsid w:val="006661B4"/>
    <w:rsid w:val="0067199B"/>
    <w:rsid w:val="00675F1C"/>
    <w:rsid w:val="006805EA"/>
    <w:rsid w:val="006A5FC4"/>
    <w:rsid w:val="006C63E1"/>
    <w:rsid w:val="006D6F17"/>
    <w:rsid w:val="006F7DEC"/>
    <w:rsid w:val="00716E8D"/>
    <w:rsid w:val="00766F27"/>
    <w:rsid w:val="00797FCC"/>
    <w:rsid w:val="007C0287"/>
    <w:rsid w:val="007D328E"/>
    <w:rsid w:val="007D3EB6"/>
    <w:rsid w:val="007D4F09"/>
    <w:rsid w:val="00802005"/>
    <w:rsid w:val="0080795B"/>
    <w:rsid w:val="008728A9"/>
    <w:rsid w:val="0087429C"/>
    <w:rsid w:val="008C011C"/>
    <w:rsid w:val="008F2E6C"/>
    <w:rsid w:val="00993F1C"/>
    <w:rsid w:val="009E20AA"/>
    <w:rsid w:val="009E5C13"/>
    <w:rsid w:val="009E627E"/>
    <w:rsid w:val="009F2F53"/>
    <w:rsid w:val="00A3473B"/>
    <w:rsid w:val="00A470FE"/>
    <w:rsid w:val="00A47F87"/>
    <w:rsid w:val="00A62221"/>
    <w:rsid w:val="00A869B5"/>
    <w:rsid w:val="00B05849"/>
    <w:rsid w:val="00B50CE2"/>
    <w:rsid w:val="00BA4B09"/>
    <w:rsid w:val="00BA6D28"/>
    <w:rsid w:val="00BE4310"/>
    <w:rsid w:val="00C30FC6"/>
    <w:rsid w:val="00C4575A"/>
    <w:rsid w:val="00C61DC1"/>
    <w:rsid w:val="00C923D9"/>
    <w:rsid w:val="00CB6547"/>
    <w:rsid w:val="00D02D29"/>
    <w:rsid w:val="00D108A5"/>
    <w:rsid w:val="00D11DBA"/>
    <w:rsid w:val="00D370CC"/>
    <w:rsid w:val="00D624E5"/>
    <w:rsid w:val="00DA2758"/>
    <w:rsid w:val="00DB0B11"/>
    <w:rsid w:val="00DB1114"/>
    <w:rsid w:val="00E05814"/>
    <w:rsid w:val="00E16A2C"/>
    <w:rsid w:val="00E43275"/>
    <w:rsid w:val="00E631F6"/>
    <w:rsid w:val="00E7337E"/>
    <w:rsid w:val="00E833C0"/>
    <w:rsid w:val="00EA378F"/>
    <w:rsid w:val="00ED4411"/>
    <w:rsid w:val="00F367F5"/>
    <w:rsid w:val="00FF7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AC953F0"/>
  <w15:chartTrackingRefBased/>
  <w15:docId w15:val="{29BBBB4E-F6CE-44B0-83EE-44191D7064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D4411"/>
    <w:pPr>
      <w:spacing w:line="360" w:lineRule="auto"/>
      <w:jc w:val="both"/>
    </w:pPr>
    <w:rPr>
      <w:rFonts w:ascii="Times New Roman" w:hAnsi="Times New Roman"/>
      <w:sz w:val="24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A470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A470FE"/>
  </w:style>
  <w:style w:type="paragraph" w:styleId="Podnoje">
    <w:name w:val="footer"/>
    <w:basedOn w:val="Normal"/>
    <w:link w:val="PodnojeChar"/>
    <w:uiPriority w:val="99"/>
    <w:unhideWhenUsed/>
    <w:rsid w:val="00A470F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A470FE"/>
  </w:style>
  <w:style w:type="character" w:styleId="Hiperveza">
    <w:name w:val="Hyperlink"/>
    <w:basedOn w:val="Zadanifontodlomka"/>
    <w:uiPriority w:val="99"/>
    <w:unhideWhenUsed/>
    <w:rsid w:val="00A470FE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8020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802005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B05849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DB1114"/>
    <w:rPr>
      <w:i/>
      <w:iCs/>
      <w:color w:val="5B9BD5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872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6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ured@os-igkovacica-vk.skole.h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F9A92E-591C-401F-91D4-D5FE0ADB9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1156</TotalTime>
  <Pages>4</Pages>
  <Words>1128</Words>
  <Characters>6433</Characters>
  <Application>Microsoft Office Word</Application>
  <DocSecurity>0</DocSecurity>
  <Lines>53</Lines>
  <Paragraphs>15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korisnik</cp:lastModifiedBy>
  <cp:revision>27</cp:revision>
  <cp:lastPrinted>2023-07-10T06:02:00Z</cp:lastPrinted>
  <dcterms:created xsi:type="dcterms:W3CDTF">2021-07-11T14:01:00Z</dcterms:created>
  <dcterms:modified xsi:type="dcterms:W3CDTF">2025-03-26T09:26:00Z</dcterms:modified>
</cp:coreProperties>
</file>