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C4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3D2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>OSNOVNA ŠKOLA IVANA GORANA KOVAČIĆA</w:t>
      </w: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>Vinkovci, Hrvatskih žrtava 11</w:t>
      </w: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>OIB: 12033164180</w:t>
      </w: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>Klasa:</w:t>
      </w:r>
      <w:r w:rsidR="00CD76C2">
        <w:rPr>
          <w:rFonts w:ascii="Times New Roman" w:hAnsi="Times New Roman" w:cs="Times New Roman"/>
          <w:sz w:val="24"/>
          <w:szCs w:val="24"/>
        </w:rPr>
        <w:t xml:space="preserve"> 400-01/18-01/10-1</w:t>
      </w: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3D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1373D2">
        <w:rPr>
          <w:rFonts w:ascii="Times New Roman" w:hAnsi="Times New Roman" w:cs="Times New Roman"/>
          <w:sz w:val="24"/>
          <w:szCs w:val="24"/>
        </w:rPr>
        <w:t>:</w:t>
      </w:r>
      <w:r w:rsidR="00D0428D">
        <w:rPr>
          <w:rFonts w:ascii="Times New Roman" w:hAnsi="Times New Roman" w:cs="Times New Roman"/>
          <w:sz w:val="24"/>
          <w:szCs w:val="24"/>
        </w:rPr>
        <w:t xml:space="preserve"> </w:t>
      </w:r>
      <w:r w:rsidR="00867E2C" w:rsidRPr="001373D2">
        <w:rPr>
          <w:rFonts w:ascii="Times New Roman" w:hAnsi="Times New Roman" w:cs="Times New Roman"/>
          <w:sz w:val="24"/>
          <w:szCs w:val="24"/>
        </w:rPr>
        <w:t>2188-21-18-03-1</w:t>
      </w:r>
    </w:p>
    <w:p w:rsidR="008B4EFA" w:rsidRPr="001373D2" w:rsidRDefault="00C75F03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>U Vinkovcima, 13</w:t>
      </w:r>
      <w:r w:rsidR="004D63F0" w:rsidRPr="001373D2">
        <w:rPr>
          <w:rFonts w:ascii="Times New Roman" w:hAnsi="Times New Roman" w:cs="Times New Roman"/>
          <w:sz w:val="24"/>
          <w:szCs w:val="24"/>
        </w:rPr>
        <w:t>. studenog</w:t>
      </w:r>
      <w:r w:rsidR="008B4EFA" w:rsidRPr="001373D2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8B4EFA" w:rsidRPr="001373D2" w:rsidRDefault="008B4EFA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G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R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A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 xml:space="preserve">D 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V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I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N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K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O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V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C</w:t>
      </w:r>
      <w:r w:rsidR="00CD76C2">
        <w:rPr>
          <w:rFonts w:ascii="Times New Roman" w:hAnsi="Times New Roman" w:cs="Times New Roman"/>
          <w:sz w:val="24"/>
          <w:szCs w:val="24"/>
        </w:rPr>
        <w:t xml:space="preserve"> </w:t>
      </w:r>
      <w:r w:rsidRPr="001373D2">
        <w:rPr>
          <w:rFonts w:ascii="Times New Roman" w:hAnsi="Times New Roman" w:cs="Times New Roman"/>
          <w:sz w:val="24"/>
          <w:szCs w:val="24"/>
        </w:rPr>
        <w:t>I</w:t>
      </w:r>
    </w:p>
    <w:p w:rsidR="008B4EFA" w:rsidRDefault="008B4EFA" w:rsidP="008B4E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3D2">
        <w:rPr>
          <w:rFonts w:ascii="Times New Roman" w:hAnsi="Times New Roman" w:cs="Times New Roman"/>
          <w:sz w:val="24"/>
          <w:szCs w:val="24"/>
        </w:rPr>
        <w:t>Upravni odjel društvenih djelatnosti</w:t>
      </w:r>
    </w:p>
    <w:p w:rsidR="001373D2" w:rsidRDefault="001373D2" w:rsidP="008B4E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Vinkovci, Kralja  Zvonimira 1</w:t>
      </w:r>
    </w:p>
    <w:p w:rsidR="008B4EFA" w:rsidRPr="00B918D0" w:rsidRDefault="008B4EFA" w:rsidP="008B4EF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4EFA" w:rsidRPr="00B918D0" w:rsidRDefault="00C75F03" w:rsidP="00847A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8D0">
        <w:rPr>
          <w:rFonts w:ascii="Times New Roman" w:hAnsi="Times New Roman" w:cs="Times New Roman"/>
          <w:b/>
          <w:sz w:val="26"/>
          <w:szCs w:val="26"/>
        </w:rPr>
        <w:t xml:space="preserve">Obrazloženje </w:t>
      </w:r>
      <w:r w:rsidR="00CD76C2" w:rsidRPr="00B918D0">
        <w:rPr>
          <w:rFonts w:ascii="Times New Roman" w:hAnsi="Times New Roman" w:cs="Times New Roman"/>
          <w:b/>
          <w:sz w:val="26"/>
          <w:szCs w:val="26"/>
        </w:rPr>
        <w:t xml:space="preserve">prijedloga </w:t>
      </w:r>
      <w:r w:rsidRPr="00B918D0">
        <w:rPr>
          <w:rFonts w:ascii="Times New Roman" w:hAnsi="Times New Roman" w:cs="Times New Roman"/>
          <w:b/>
          <w:sz w:val="26"/>
          <w:szCs w:val="26"/>
        </w:rPr>
        <w:t>Financijskog</w:t>
      </w:r>
      <w:r w:rsidR="00983995" w:rsidRPr="00B918D0">
        <w:rPr>
          <w:rFonts w:ascii="Times New Roman" w:hAnsi="Times New Roman" w:cs="Times New Roman"/>
          <w:b/>
          <w:sz w:val="26"/>
          <w:szCs w:val="26"/>
        </w:rPr>
        <w:t xml:space="preserve"> plan</w:t>
      </w:r>
      <w:r w:rsidRPr="00B918D0">
        <w:rPr>
          <w:rFonts w:ascii="Times New Roman" w:hAnsi="Times New Roman" w:cs="Times New Roman"/>
          <w:b/>
          <w:sz w:val="26"/>
          <w:szCs w:val="26"/>
        </w:rPr>
        <w:t>a</w:t>
      </w:r>
      <w:r w:rsidR="00983995" w:rsidRPr="00B918D0">
        <w:rPr>
          <w:rFonts w:ascii="Times New Roman" w:hAnsi="Times New Roman" w:cs="Times New Roman"/>
          <w:b/>
          <w:sz w:val="26"/>
          <w:szCs w:val="26"/>
        </w:rPr>
        <w:t xml:space="preserve"> 2019.-2021. godine</w:t>
      </w:r>
    </w:p>
    <w:p w:rsidR="00E54EFB" w:rsidRDefault="00E54EFB" w:rsidP="00847A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4EFB">
        <w:rPr>
          <w:rFonts w:ascii="Times New Roman" w:hAnsi="Times New Roman" w:cs="Times New Roman"/>
          <w:sz w:val="24"/>
        </w:rPr>
        <w:t xml:space="preserve">          </w:t>
      </w:r>
    </w:p>
    <w:p w:rsidR="001373D2" w:rsidRDefault="00847AE1" w:rsidP="00BF24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ABD">
        <w:rPr>
          <w:rFonts w:ascii="Times New Roman" w:hAnsi="Times New Roman" w:cs="Times New Roman"/>
          <w:sz w:val="24"/>
        </w:rPr>
        <w:t xml:space="preserve">Osnovna škola Ivana Gorana Kovačića Vinkovci, jedna je od sedam osnovnih škola u Vinkovcima. </w:t>
      </w:r>
      <w:r w:rsidR="00E54EFB">
        <w:rPr>
          <w:rFonts w:ascii="Times New Roman" w:hAnsi="Times New Roman" w:cs="Times New Roman"/>
          <w:sz w:val="24"/>
        </w:rPr>
        <w:t xml:space="preserve">Škola obavlja djelatnost osnovnog </w:t>
      </w:r>
      <w:r w:rsidR="001373D2">
        <w:rPr>
          <w:rFonts w:ascii="Times New Roman" w:hAnsi="Times New Roman" w:cs="Times New Roman"/>
          <w:sz w:val="24"/>
        </w:rPr>
        <w:t xml:space="preserve">obrazovanja kao javna ustanova. </w:t>
      </w:r>
      <w:r w:rsidR="001373D2" w:rsidRPr="001373D2">
        <w:rPr>
          <w:rFonts w:ascii="Times New Roman" w:hAnsi="Times New Roman" w:cs="Times New Roman"/>
          <w:sz w:val="24"/>
        </w:rPr>
        <w:t>Zadaća osnovnog školstva je osiguranje kontinuiranog razvoja učenika kao duhovnog, moralnog, tjelesnog, intelektualnog i društvenog bića u skladu s njegov</w:t>
      </w:r>
      <w:r w:rsidR="001373D2">
        <w:rPr>
          <w:rFonts w:ascii="Times New Roman" w:hAnsi="Times New Roman" w:cs="Times New Roman"/>
          <w:sz w:val="24"/>
        </w:rPr>
        <w:t xml:space="preserve">im sklonostima i sposobnostima. </w:t>
      </w:r>
      <w:r w:rsidR="001373D2" w:rsidRPr="001373D2">
        <w:rPr>
          <w:rFonts w:ascii="Times New Roman" w:hAnsi="Times New Roman" w:cs="Times New Roman"/>
          <w:sz w:val="24"/>
        </w:rPr>
        <w:t>Zadaće i ciljevi osnovnog školstva ostvaruju se prema utvrđenim nastavnim planovima i programima, koji su sastavni dio Godišnjeg</w:t>
      </w:r>
      <w:r w:rsidR="001373D2">
        <w:rPr>
          <w:rFonts w:ascii="Times New Roman" w:hAnsi="Times New Roman" w:cs="Times New Roman"/>
          <w:sz w:val="24"/>
        </w:rPr>
        <w:t xml:space="preserve"> plana i programa rada Škole i š</w:t>
      </w:r>
      <w:r w:rsidR="001373D2" w:rsidRPr="001373D2">
        <w:rPr>
          <w:rFonts w:ascii="Times New Roman" w:hAnsi="Times New Roman" w:cs="Times New Roman"/>
          <w:sz w:val="24"/>
        </w:rPr>
        <w:t>kolskog Kurikuluma.</w:t>
      </w:r>
    </w:p>
    <w:p w:rsidR="00847AE1" w:rsidRPr="008A7ABD" w:rsidRDefault="00847AE1" w:rsidP="00BF24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ABD">
        <w:rPr>
          <w:rFonts w:ascii="Times New Roman" w:hAnsi="Times New Roman" w:cs="Times New Roman"/>
          <w:sz w:val="24"/>
        </w:rPr>
        <w:t>Odgojno-obrazovni rad ostvaruje se u dvije smjene, u 25 razrednih odjela. U ovoj školskoj godini 2018./2019. broj učenika se povećao u odnosu na prethodnu go</w:t>
      </w:r>
      <w:r w:rsidR="00ED53CA">
        <w:rPr>
          <w:rFonts w:ascii="Times New Roman" w:hAnsi="Times New Roman" w:cs="Times New Roman"/>
          <w:sz w:val="24"/>
        </w:rPr>
        <w:t>dinu, tako da je ukupan broj 484</w:t>
      </w:r>
      <w:r w:rsidRPr="008A7ABD">
        <w:rPr>
          <w:rFonts w:ascii="Times New Roman" w:hAnsi="Times New Roman" w:cs="Times New Roman"/>
          <w:sz w:val="24"/>
        </w:rPr>
        <w:t xml:space="preserve"> učenika. U školi je zaposleno 55 djelatnika. Stručni tim škole čine stručni suradnici: pedagog, defektolog i knjižničar.</w:t>
      </w:r>
      <w:r w:rsidR="001373D2" w:rsidRPr="001373D2">
        <w:t xml:space="preserve"> </w:t>
      </w:r>
      <w:r w:rsidR="001373D2">
        <w:rPr>
          <w:rFonts w:ascii="Times New Roman" w:hAnsi="Times New Roman" w:cs="Times New Roman"/>
          <w:sz w:val="24"/>
        </w:rPr>
        <w:t>U projekt „Vrijeme užine III“ ove školske godine</w:t>
      </w:r>
      <w:r w:rsidR="001373D2" w:rsidRPr="001373D2">
        <w:rPr>
          <w:rFonts w:ascii="Times New Roman" w:hAnsi="Times New Roman" w:cs="Times New Roman"/>
          <w:sz w:val="24"/>
        </w:rPr>
        <w:t xml:space="preserve"> uključen</w:t>
      </w:r>
      <w:r w:rsidR="001373D2">
        <w:rPr>
          <w:rFonts w:ascii="Times New Roman" w:hAnsi="Times New Roman" w:cs="Times New Roman"/>
          <w:sz w:val="24"/>
        </w:rPr>
        <w:t>o je 100</w:t>
      </w:r>
      <w:r w:rsidR="001373D2" w:rsidRPr="001373D2">
        <w:rPr>
          <w:rFonts w:ascii="Times New Roman" w:hAnsi="Times New Roman" w:cs="Times New Roman"/>
          <w:sz w:val="24"/>
        </w:rPr>
        <w:t xml:space="preserve"> učenik</w:t>
      </w:r>
      <w:r w:rsidR="001373D2">
        <w:rPr>
          <w:rFonts w:ascii="Times New Roman" w:hAnsi="Times New Roman" w:cs="Times New Roman"/>
          <w:sz w:val="24"/>
        </w:rPr>
        <w:t>a</w:t>
      </w:r>
      <w:r w:rsidR="001373D2" w:rsidRPr="001373D2">
        <w:rPr>
          <w:rFonts w:ascii="Times New Roman" w:hAnsi="Times New Roman" w:cs="Times New Roman"/>
          <w:sz w:val="24"/>
        </w:rPr>
        <w:t xml:space="preserve"> naše škole.</w:t>
      </w:r>
      <w:r w:rsidR="001373D2">
        <w:rPr>
          <w:rFonts w:ascii="Times New Roman" w:hAnsi="Times New Roman" w:cs="Times New Roman"/>
          <w:sz w:val="24"/>
        </w:rPr>
        <w:t xml:space="preserve"> Upisno </w:t>
      </w:r>
      <w:r w:rsidR="001373D2" w:rsidRPr="001373D2">
        <w:rPr>
          <w:rFonts w:ascii="Times New Roman" w:hAnsi="Times New Roman" w:cs="Times New Roman"/>
          <w:sz w:val="24"/>
        </w:rPr>
        <w:t>područje</w:t>
      </w:r>
      <w:r w:rsidR="001373D2">
        <w:rPr>
          <w:rFonts w:ascii="Times New Roman" w:hAnsi="Times New Roman" w:cs="Times New Roman"/>
          <w:sz w:val="24"/>
        </w:rPr>
        <w:t xml:space="preserve"> naše Škole je </w:t>
      </w:r>
      <w:r w:rsidR="008A5D51">
        <w:rPr>
          <w:rFonts w:ascii="Times New Roman" w:hAnsi="Times New Roman" w:cs="Times New Roman"/>
          <w:sz w:val="24"/>
        </w:rPr>
        <w:t>po</w:t>
      </w:r>
      <w:r w:rsidR="001373D2">
        <w:rPr>
          <w:rFonts w:ascii="Times New Roman" w:hAnsi="Times New Roman" w:cs="Times New Roman"/>
          <w:sz w:val="24"/>
        </w:rPr>
        <w:t>prilično</w:t>
      </w:r>
      <w:r w:rsidR="001373D2" w:rsidRPr="001373D2">
        <w:rPr>
          <w:rFonts w:ascii="Times New Roman" w:hAnsi="Times New Roman" w:cs="Times New Roman"/>
          <w:sz w:val="24"/>
        </w:rPr>
        <w:t xml:space="preserve"> raspršeno pa tako pojedini učenici imaju udaljenost </w:t>
      </w:r>
      <w:r w:rsidR="001373D2">
        <w:rPr>
          <w:rFonts w:ascii="Times New Roman" w:hAnsi="Times New Roman" w:cs="Times New Roman"/>
          <w:sz w:val="24"/>
        </w:rPr>
        <w:t>od kuće do škole veću od tri kilometara.</w:t>
      </w:r>
      <w:r w:rsidR="008A5D51">
        <w:rPr>
          <w:rFonts w:ascii="Times New Roman" w:hAnsi="Times New Roman" w:cs="Times New Roman"/>
          <w:sz w:val="24"/>
        </w:rPr>
        <w:t xml:space="preserve"> Provođenjem školskih preventivnih </w:t>
      </w:r>
      <w:r w:rsidR="008A5D51" w:rsidRPr="008A5D51">
        <w:rPr>
          <w:rFonts w:ascii="Times New Roman" w:hAnsi="Times New Roman" w:cs="Times New Roman"/>
          <w:sz w:val="24"/>
          <w:szCs w:val="24"/>
        </w:rPr>
        <w:t>programa tijekom</w:t>
      </w:r>
      <w:r w:rsidR="008A5D51">
        <w:t xml:space="preserve"> </w:t>
      </w:r>
      <w:r w:rsidR="008A5D51" w:rsidRPr="008A5D51">
        <w:rPr>
          <w:rFonts w:ascii="Times New Roman" w:hAnsi="Times New Roman" w:cs="Times New Roman"/>
          <w:sz w:val="24"/>
        </w:rPr>
        <w:t xml:space="preserve">odgojno-obrazovnog procesa </w:t>
      </w:r>
      <w:r w:rsidR="008A5D51">
        <w:rPr>
          <w:rFonts w:ascii="Times New Roman" w:hAnsi="Times New Roman" w:cs="Times New Roman"/>
          <w:sz w:val="24"/>
        </w:rPr>
        <w:t xml:space="preserve">ima za cilj </w:t>
      </w:r>
      <w:r w:rsidR="008A5D51" w:rsidRPr="008A5D51">
        <w:rPr>
          <w:rFonts w:ascii="Times New Roman" w:hAnsi="Times New Roman" w:cs="Times New Roman"/>
          <w:sz w:val="24"/>
        </w:rPr>
        <w:t>osposobiti što više mladih da se tijekom odrastanja,</w:t>
      </w:r>
      <w:r w:rsidR="008A5D51">
        <w:rPr>
          <w:rFonts w:ascii="Times New Roman" w:hAnsi="Times New Roman" w:cs="Times New Roman"/>
          <w:sz w:val="24"/>
        </w:rPr>
        <w:t xml:space="preserve"> a posebno adolescencije što uspješnije odupru</w:t>
      </w:r>
      <w:r w:rsidR="008A5D51" w:rsidRPr="008A5D51">
        <w:rPr>
          <w:rFonts w:ascii="Times New Roman" w:hAnsi="Times New Roman" w:cs="Times New Roman"/>
          <w:sz w:val="24"/>
        </w:rPr>
        <w:t xml:space="preserve"> pritiscima društva i vlastitoj znatiželji koristeći vlastito </w:t>
      </w:r>
      <w:proofErr w:type="spellStart"/>
      <w:r w:rsidR="008A5D51" w:rsidRPr="008A5D51">
        <w:rPr>
          <w:rFonts w:ascii="Times New Roman" w:hAnsi="Times New Roman" w:cs="Times New Roman"/>
          <w:sz w:val="24"/>
        </w:rPr>
        <w:t>samozaštitno</w:t>
      </w:r>
      <w:proofErr w:type="spellEnd"/>
      <w:r w:rsidR="008A5D51" w:rsidRPr="008A5D51">
        <w:rPr>
          <w:rFonts w:ascii="Times New Roman" w:hAnsi="Times New Roman" w:cs="Times New Roman"/>
          <w:sz w:val="24"/>
        </w:rPr>
        <w:t xml:space="preserve"> reagiranje u izazovnim životnim situacijama.</w:t>
      </w:r>
    </w:p>
    <w:p w:rsidR="00205FA4" w:rsidRDefault="00847AE1" w:rsidP="008A5D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ABD">
        <w:rPr>
          <w:rFonts w:ascii="Times New Roman" w:hAnsi="Times New Roman" w:cs="Times New Roman"/>
          <w:sz w:val="24"/>
        </w:rPr>
        <w:lastRenderedPageBreak/>
        <w:t>Škola materijalne, tekuće i investicijske rashode financira iz proračuna jedinice lokalne i područne samouprave Grada Vinkovaca, dijelom iz Vukovarsko-srijemske županije te iz vlastitih prihoda, odnosno pružanje</w:t>
      </w:r>
      <w:r w:rsidR="008A5D51">
        <w:rPr>
          <w:rFonts w:ascii="Times New Roman" w:hAnsi="Times New Roman" w:cs="Times New Roman"/>
          <w:sz w:val="24"/>
        </w:rPr>
        <w:t>m</w:t>
      </w:r>
      <w:r w:rsidRPr="008A7ABD">
        <w:rPr>
          <w:rFonts w:ascii="Times New Roman" w:hAnsi="Times New Roman" w:cs="Times New Roman"/>
          <w:sz w:val="24"/>
        </w:rPr>
        <w:t xml:space="preserve"> usluge najma dvorane i školskog prostora.</w:t>
      </w:r>
    </w:p>
    <w:p w:rsidR="00BF24BB" w:rsidRPr="008A5D51" w:rsidRDefault="009B7570" w:rsidP="008A5D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7ABD">
        <w:rPr>
          <w:rFonts w:ascii="Times New Roman" w:hAnsi="Times New Roman" w:cs="Times New Roman"/>
          <w:sz w:val="24"/>
        </w:rPr>
        <w:t xml:space="preserve">U nastavku slijedi </w:t>
      </w:r>
      <w:r w:rsidR="00205FA4">
        <w:rPr>
          <w:rFonts w:ascii="Times New Roman" w:hAnsi="Times New Roman" w:cs="Times New Roman"/>
          <w:sz w:val="24"/>
        </w:rPr>
        <w:t xml:space="preserve">struktura </w:t>
      </w:r>
      <w:r w:rsidRPr="008A7ABD">
        <w:rPr>
          <w:rFonts w:ascii="Times New Roman" w:hAnsi="Times New Roman" w:cs="Times New Roman"/>
          <w:sz w:val="24"/>
        </w:rPr>
        <w:t>prijedlog</w:t>
      </w:r>
      <w:r w:rsidR="00205FA4">
        <w:rPr>
          <w:rFonts w:ascii="Times New Roman" w:hAnsi="Times New Roman" w:cs="Times New Roman"/>
          <w:sz w:val="24"/>
        </w:rPr>
        <w:t>a</w:t>
      </w:r>
      <w:r w:rsidRPr="008A7ABD">
        <w:rPr>
          <w:rFonts w:ascii="Times New Roman" w:hAnsi="Times New Roman" w:cs="Times New Roman"/>
          <w:sz w:val="24"/>
        </w:rPr>
        <w:t xml:space="preserve"> Financijskog plana za 2019. godinu i projekcija  plana za 2020. i 2021. godinu. Prema dobivenim smjernicama za izradu Financijskog plana Upravnog odjela </w:t>
      </w:r>
      <w:r w:rsidR="00D0428D">
        <w:rPr>
          <w:rFonts w:ascii="Times New Roman" w:hAnsi="Times New Roman" w:cs="Times New Roman"/>
          <w:sz w:val="24"/>
        </w:rPr>
        <w:t>društvenih djelatnosti</w:t>
      </w:r>
      <w:r w:rsidRPr="008A7ABD">
        <w:rPr>
          <w:rFonts w:ascii="Times New Roman" w:hAnsi="Times New Roman" w:cs="Times New Roman"/>
          <w:sz w:val="24"/>
        </w:rPr>
        <w:t xml:space="preserve"> Grada Vinkovaca, primjenjuje se indeks 100,00 na ukupno planirane rashode za 2020. i 2021. godinu u odnosu na 2019. godinu.   </w:t>
      </w:r>
    </w:p>
    <w:p w:rsidR="00BF24BB" w:rsidRDefault="009B7570" w:rsidP="00BF24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2018. godinu je prikazan</w:t>
      </w:r>
      <w:r w:rsidR="00867E2C">
        <w:rPr>
          <w:rFonts w:ascii="Times New Roman" w:hAnsi="Times New Roman" w:cs="Times New Roman"/>
          <w:sz w:val="24"/>
          <w:szCs w:val="24"/>
        </w:rPr>
        <w:t xml:space="preserve"> u sljedećoj tablici:</w:t>
      </w:r>
      <w:r w:rsidR="00BF24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E2C" w:rsidRDefault="00867E2C" w:rsidP="008B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Tablica 1. </w:t>
      </w:r>
      <w:r w:rsidR="00BF24BB" w:rsidRPr="00BF24BB">
        <w:rPr>
          <w:rFonts w:ascii="Times New Roman" w:hAnsi="Times New Roman" w:cs="Times New Roman"/>
          <w:i/>
          <w:sz w:val="24"/>
          <w:szCs w:val="24"/>
        </w:rPr>
        <w:t>Procjena prihoda i primitaka u 2019. godini.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1916"/>
      </w:tblGrid>
      <w:tr w:rsidR="00E76C3D" w:rsidRPr="00E76C3D" w:rsidTr="00AE5BC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3D" w:rsidRPr="00E76C3D" w:rsidRDefault="00E76C3D" w:rsidP="00E7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7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3D" w:rsidRPr="009B7570" w:rsidRDefault="00C75F03" w:rsidP="00C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hr-HR"/>
              </w:rPr>
              <w:t>Procjena</w:t>
            </w:r>
            <w:r w:rsidR="009B7570" w:rsidRPr="009B757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hr-HR"/>
              </w:rPr>
              <w:t xml:space="preserve"> prihoda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a) Državni proračun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983995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21.500,00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b) Županijski proračun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983995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1.0</w:t>
            </w:r>
            <w:r w:rsidR="00E76C3D"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00,00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c) Gradski proračun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983995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1.042.000</w:t>
            </w:r>
            <w:r w:rsidR="00E76C3D"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  <w:tr w:rsidR="007D76CE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633085" w:rsidRDefault="007D76CE" w:rsidP="007D76C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633085"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  <w:t>Materijalni i financijski rashodi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D76CE" w:rsidRPr="007D76CE" w:rsidRDefault="007D76CE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7D7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751.000,00</w:t>
            </w:r>
          </w:p>
        </w:tc>
      </w:tr>
      <w:tr w:rsidR="007D76CE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633085" w:rsidRDefault="007D76CE" w:rsidP="007D76C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633085"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  <w:t>Tekuće i investicijsko održavanje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D76CE" w:rsidRPr="007D76CE" w:rsidRDefault="007D76CE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7D7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70.000,00</w:t>
            </w:r>
          </w:p>
        </w:tc>
      </w:tr>
      <w:tr w:rsidR="007D76CE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633085" w:rsidRDefault="007D76CE" w:rsidP="007D76C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633085"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  <w:t>Pomoćnici u nastavi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D76CE" w:rsidRPr="007D76CE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110.000</w:t>
            </w:r>
            <w:r w:rsidR="007D76CE" w:rsidRPr="007D7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  <w:tr w:rsidR="007D76CE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633085" w:rsidRDefault="007D76CE" w:rsidP="007D76C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633085"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  <w:t>Projekt Vrijeme užine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D76CE" w:rsidRPr="007D76CE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90.000</w:t>
            </w:r>
            <w:r w:rsidR="007D76CE" w:rsidRPr="007D7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  <w:tr w:rsidR="007D76CE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633085" w:rsidRDefault="007D76CE" w:rsidP="007D76C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</w:pPr>
            <w:r w:rsidRPr="00633085">
              <w:rPr>
                <w:rFonts w:ascii="MS Sans Serif" w:eastAsia="Times New Roman" w:hAnsi="MS Sans Serif" w:cs="Times New Roman"/>
                <w:i/>
                <w:color w:val="000000"/>
                <w:sz w:val="24"/>
                <w:szCs w:val="20"/>
                <w:lang w:eastAsia="hr-HR"/>
              </w:rPr>
              <w:t>Shema školsko voće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D76CE" w:rsidRPr="007D76CE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21.000</w:t>
            </w:r>
            <w:r w:rsidR="007D76CE" w:rsidRPr="007D7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 xml:space="preserve">Vlastiti prihodi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983995" w:rsidRDefault="004D63F0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34</w:t>
            </w:r>
            <w:r w:rsidR="00983995"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.555</w:t>
            </w:r>
            <w:r w:rsidR="00E76C3D" w:rsidRPr="00983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Prihodi za posebne namjene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E76C3D" w:rsidRDefault="00E76C3D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0,00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Pomoći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E76C3D" w:rsidRDefault="00983995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0</w:t>
            </w:r>
            <w:r w:rsidR="00A414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Donacije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E76C3D" w:rsidRDefault="00E76C3D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7D7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0,00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Prihodi od nefinancijske imovine i nadoknade šteta s osnova osiguranja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E76C3D" w:rsidRDefault="00E76C3D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0,00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Namjenski primici od zaduživanja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E76C3D" w:rsidRDefault="00E76C3D" w:rsidP="00E7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0,00</w:t>
            </w:r>
          </w:p>
        </w:tc>
      </w:tr>
      <w:tr w:rsidR="00E76C3D" w:rsidRPr="00E76C3D" w:rsidTr="00E76C3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3D" w:rsidRPr="00E76C3D" w:rsidRDefault="00E76C3D" w:rsidP="00E76C3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</w:pPr>
            <w:r w:rsidRPr="00E76C3D">
              <w:rPr>
                <w:rFonts w:ascii="MS Sans Serif" w:eastAsia="Times New Roman" w:hAnsi="MS Sans Serif" w:cs="Times New Roman"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C3D" w:rsidRPr="00E76C3D" w:rsidRDefault="00A414D4" w:rsidP="009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1.</w:t>
            </w:r>
            <w:r w:rsidR="004D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099</w:t>
            </w:r>
            <w:r w:rsidR="0098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.055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,00</w:t>
            </w:r>
          </w:p>
        </w:tc>
      </w:tr>
    </w:tbl>
    <w:p w:rsidR="00ED7C49" w:rsidRDefault="00ED7C49" w:rsidP="00ED7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49" w:rsidRDefault="00ED7C49" w:rsidP="00BF2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prethodnoj tablici, planiraju se prihodi </w:t>
      </w:r>
      <w:r w:rsidR="001D5FE1">
        <w:rPr>
          <w:rFonts w:ascii="Times New Roman" w:hAnsi="Times New Roman" w:cs="Times New Roman"/>
          <w:sz w:val="24"/>
          <w:szCs w:val="24"/>
        </w:rPr>
        <w:t>poslovanja u iznosu od 1.099</w:t>
      </w:r>
      <w:r w:rsidR="00315B13">
        <w:rPr>
          <w:rFonts w:ascii="Times New Roman" w:hAnsi="Times New Roman" w:cs="Times New Roman"/>
          <w:sz w:val="24"/>
          <w:szCs w:val="24"/>
        </w:rPr>
        <w:t>.055,00 kn koji se planiraju utrošiti za financiranje rashoda.</w:t>
      </w:r>
      <w:r>
        <w:rPr>
          <w:rFonts w:ascii="Times New Roman" w:hAnsi="Times New Roman" w:cs="Times New Roman"/>
          <w:sz w:val="24"/>
          <w:szCs w:val="24"/>
        </w:rPr>
        <w:t xml:space="preserve"> U strukturi prihoda poslovanja najveći udio prihoda odnosi se na prihode koji se osiguravaju iz Gradskog proračuna i to prihodi za materijalne i financijske rashode koji se planiraju u iznosu od 751.000,00 kn te prihodi za tekuće i investicijsko održavanje u iznosu od 70.000,00 kn. Planiraju se i sredstva za plaće pomoćnika u nastavi u iznosu od 100.000</w:t>
      </w:r>
      <w:r w:rsidR="004D63F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 Sredstva za projekt Vrijeme užine planirana su u iznosu od 90.000,00 kn, dok su sredstva za Shemu školsko voće planirana u iznosu od 21.000,00 kn.</w:t>
      </w:r>
    </w:p>
    <w:p w:rsidR="00ED7C49" w:rsidRDefault="00ED7C49" w:rsidP="00BF2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planom, planiraju se i sredstva iz Državnog proračuna koji se odnose na prijevoz učenika s teškoćama u </w:t>
      </w:r>
      <w:r w:rsidR="00933F89">
        <w:rPr>
          <w:rFonts w:ascii="Times New Roman" w:hAnsi="Times New Roman" w:cs="Times New Roman"/>
          <w:sz w:val="24"/>
          <w:szCs w:val="24"/>
        </w:rPr>
        <w:t>raz</w:t>
      </w:r>
      <w:r w:rsidR="00D224B7">
        <w:rPr>
          <w:rFonts w:ascii="Times New Roman" w:hAnsi="Times New Roman" w:cs="Times New Roman"/>
          <w:sz w:val="24"/>
          <w:szCs w:val="24"/>
        </w:rPr>
        <w:t>v</w:t>
      </w:r>
      <w:r w:rsidR="00933F89">
        <w:rPr>
          <w:rFonts w:ascii="Times New Roman" w:hAnsi="Times New Roman" w:cs="Times New Roman"/>
          <w:sz w:val="24"/>
          <w:szCs w:val="24"/>
        </w:rPr>
        <w:t xml:space="preserve">oju u </w:t>
      </w:r>
      <w:r>
        <w:rPr>
          <w:rFonts w:ascii="Times New Roman" w:hAnsi="Times New Roman" w:cs="Times New Roman"/>
          <w:sz w:val="24"/>
          <w:szCs w:val="24"/>
        </w:rPr>
        <w:t>iznosu od 17.500,00 kn te sredstva za nabavu knjiga</w:t>
      </w:r>
      <w:r w:rsidR="00135B9C">
        <w:rPr>
          <w:rFonts w:ascii="Times New Roman" w:hAnsi="Times New Roman" w:cs="Times New Roman"/>
          <w:sz w:val="24"/>
          <w:szCs w:val="24"/>
        </w:rPr>
        <w:t xml:space="preserve"> u iznosu od 4.000,00 kn. </w:t>
      </w:r>
    </w:p>
    <w:p w:rsidR="00135B9C" w:rsidRDefault="00135B9C" w:rsidP="00BF2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Planiraju se i prihodi iz proračuna Županije koji se odnose na</w:t>
      </w:r>
      <w:r w:rsidR="00D25881">
        <w:rPr>
          <w:rFonts w:ascii="Times New Roman" w:hAnsi="Times New Roman" w:cs="Times New Roman"/>
          <w:sz w:val="24"/>
          <w:szCs w:val="24"/>
        </w:rPr>
        <w:t xml:space="preserve"> naknade mentorima za natjecanja u iznosu od 1.000,00 kn.</w:t>
      </w:r>
    </w:p>
    <w:p w:rsidR="00205FA4" w:rsidRDefault="00933F89" w:rsidP="00BF2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</w:t>
      </w:r>
      <w:r w:rsidR="004D63F0">
        <w:rPr>
          <w:rFonts w:ascii="Times New Roman" w:hAnsi="Times New Roman" w:cs="Times New Roman"/>
          <w:sz w:val="24"/>
          <w:szCs w:val="24"/>
        </w:rPr>
        <w:t>hodi planiraju se u iznosu od 34</w:t>
      </w:r>
      <w:r>
        <w:rPr>
          <w:rFonts w:ascii="Times New Roman" w:hAnsi="Times New Roman" w:cs="Times New Roman"/>
          <w:sz w:val="24"/>
          <w:szCs w:val="24"/>
        </w:rPr>
        <w:t xml:space="preserve">.555,00 kn koji se odnose na prihode od najma prostora školske kuhinje i prihodi od najma školske dvorane te prihodi od kamata. </w:t>
      </w:r>
    </w:p>
    <w:p w:rsidR="00933F89" w:rsidRDefault="00205FA4" w:rsidP="00BF2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planiraju se u iznosu od 1.099.055,00 kn, koji se namjeravaju utrošiti za financiranje materijalnih i financijskih rashoda u iznosu od 751.000,00 kn, te za tekuća i investicijska održavanja u iznosu od 70.000,00 kn. </w:t>
      </w:r>
      <w:r w:rsidR="00EE6475">
        <w:rPr>
          <w:rFonts w:ascii="Times New Roman" w:hAnsi="Times New Roman" w:cs="Times New Roman"/>
          <w:sz w:val="24"/>
          <w:szCs w:val="24"/>
        </w:rPr>
        <w:t xml:space="preserve">Također, </w:t>
      </w:r>
      <w:r w:rsidR="00D0428D">
        <w:rPr>
          <w:rFonts w:ascii="Times New Roman" w:hAnsi="Times New Roman" w:cs="Times New Roman"/>
          <w:sz w:val="24"/>
          <w:szCs w:val="24"/>
        </w:rPr>
        <w:t>planiranim sredstvima za Pomoćnike u nastavi namjeravaju se pokriti svi rashodi vezani uz osiguranje plaća</w:t>
      </w:r>
      <w:r w:rsidR="005C41E6">
        <w:rPr>
          <w:rFonts w:ascii="Times New Roman" w:hAnsi="Times New Roman" w:cs="Times New Roman"/>
          <w:sz w:val="24"/>
          <w:szCs w:val="24"/>
        </w:rPr>
        <w:t xml:space="preserve"> pomoćnika</w:t>
      </w:r>
      <w:r w:rsidR="00A819C2">
        <w:rPr>
          <w:rFonts w:ascii="Times New Roman" w:hAnsi="Times New Roman" w:cs="Times New Roman"/>
          <w:sz w:val="24"/>
          <w:szCs w:val="24"/>
        </w:rPr>
        <w:t xml:space="preserve"> u iznosu od 110.000,00 kn,</w:t>
      </w:r>
      <w:r w:rsidR="006D718F">
        <w:rPr>
          <w:rFonts w:ascii="Times New Roman" w:hAnsi="Times New Roman" w:cs="Times New Roman"/>
          <w:sz w:val="24"/>
          <w:szCs w:val="24"/>
        </w:rPr>
        <w:t xml:space="preserve"> </w:t>
      </w:r>
      <w:r w:rsidR="005C41E6">
        <w:rPr>
          <w:rFonts w:ascii="Times New Roman" w:hAnsi="Times New Roman" w:cs="Times New Roman"/>
          <w:sz w:val="24"/>
          <w:szCs w:val="24"/>
        </w:rPr>
        <w:t>za prehranu učenika</w:t>
      </w:r>
      <w:r w:rsidR="006D718F">
        <w:rPr>
          <w:rFonts w:ascii="Times New Roman" w:hAnsi="Times New Roman" w:cs="Times New Roman"/>
          <w:sz w:val="24"/>
          <w:szCs w:val="24"/>
        </w:rPr>
        <w:t xml:space="preserve"> koji su korisnici projekta „Vrijeme užine III“ u iznosu od 90.000,00 kn, te za Shemu školsko voće u iznosu od 21.000,00 kn.</w:t>
      </w:r>
      <w:r w:rsidR="005C41E6">
        <w:rPr>
          <w:rFonts w:ascii="Times New Roman" w:hAnsi="Times New Roman" w:cs="Times New Roman"/>
          <w:sz w:val="24"/>
          <w:szCs w:val="24"/>
        </w:rPr>
        <w:t xml:space="preserve"> Sredstvima iz Državnog proračuna </w:t>
      </w:r>
      <w:r w:rsidR="00D0428D">
        <w:rPr>
          <w:rFonts w:ascii="Times New Roman" w:hAnsi="Times New Roman" w:cs="Times New Roman"/>
          <w:sz w:val="24"/>
          <w:szCs w:val="24"/>
        </w:rPr>
        <w:t>planiraju se pokriti rashodi vezani</w:t>
      </w:r>
      <w:r w:rsidR="005C41E6">
        <w:rPr>
          <w:rFonts w:ascii="Times New Roman" w:hAnsi="Times New Roman" w:cs="Times New Roman"/>
          <w:sz w:val="24"/>
          <w:szCs w:val="24"/>
        </w:rPr>
        <w:t xml:space="preserve"> za prijevoz učenika s teškoćama u razvoju, dok se sredstvima iz proračuna Županije namjeravaju pokriti troškovi natjecanja učenika te naknade njihovim mentorima.</w:t>
      </w:r>
      <w:r w:rsidR="00917F09">
        <w:rPr>
          <w:rFonts w:ascii="Times New Roman" w:hAnsi="Times New Roman" w:cs="Times New Roman"/>
          <w:sz w:val="24"/>
          <w:szCs w:val="24"/>
        </w:rPr>
        <w:t xml:space="preserve"> </w:t>
      </w:r>
      <w:r w:rsidR="00933F89">
        <w:rPr>
          <w:rFonts w:ascii="Times New Roman" w:hAnsi="Times New Roman" w:cs="Times New Roman"/>
          <w:sz w:val="24"/>
          <w:szCs w:val="24"/>
        </w:rPr>
        <w:t>Rashodi za kapitalna ulag</w:t>
      </w:r>
      <w:r w:rsidR="004D63F0">
        <w:rPr>
          <w:rFonts w:ascii="Times New Roman" w:hAnsi="Times New Roman" w:cs="Times New Roman"/>
          <w:sz w:val="24"/>
          <w:szCs w:val="24"/>
        </w:rPr>
        <w:t>anja planiraju se u iznosu od 21.000,00 kn, od kojih se 4.000,00 kn odnosi za nabavu knjiga za lektire, a ostatak se planira</w:t>
      </w:r>
      <w:r w:rsidR="00933F89">
        <w:rPr>
          <w:rFonts w:ascii="Times New Roman" w:hAnsi="Times New Roman" w:cs="Times New Roman"/>
          <w:sz w:val="24"/>
          <w:szCs w:val="24"/>
        </w:rPr>
        <w:t xml:space="preserve"> utrošiti za nabavku </w:t>
      </w:r>
      <w:r w:rsidR="004D63F0">
        <w:rPr>
          <w:rFonts w:ascii="Times New Roman" w:hAnsi="Times New Roman" w:cs="Times New Roman"/>
          <w:sz w:val="24"/>
          <w:szCs w:val="24"/>
        </w:rPr>
        <w:t>računala i opreme.</w:t>
      </w:r>
    </w:p>
    <w:p w:rsidR="00C77469" w:rsidRDefault="00315B13" w:rsidP="0031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Ravnatelj:</w:t>
      </w:r>
    </w:p>
    <w:p w:rsidR="008B4EFA" w:rsidRPr="00315B13" w:rsidRDefault="00C77469" w:rsidP="00315B13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8B4EFA" w:rsidRPr="00315B13" w:rsidSect="00205FA4">
      <w:pgSz w:w="11900" w:h="16840" w:code="9"/>
      <w:pgMar w:top="1417" w:right="1417" w:bottom="1417" w:left="1417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1C5D"/>
    <w:multiLevelType w:val="hybridMultilevel"/>
    <w:tmpl w:val="025E2038"/>
    <w:lvl w:ilvl="0" w:tplc="12CA2D4C">
      <w:start w:val="1"/>
      <w:numFmt w:val="bullet"/>
      <w:lvlText w:val="-"/>
      <w:lvlJc w:val="left"/>
      <w:pPr>
        <w:ind w:left="780" w:hanging="360"/>
      </w:pPr>
      <w:rPr>
        <w:rFonts w:ascii="MS Sans Serif" w:eastAsia="Times New Roman" w:hAnsi="MS Sans Serif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FA"/>
    <w:rsid w:val="00011110"/>
    <w:rsid w:val="00135B9C"/>
    <w:rsid w:val="001373D2"/>
    <w:rsid w:val="001D5FE1"/>
    <w:rsid w:val="00205FA4"/>
    <w:rsid w:val="00315B13"/>
    <w:rsid w:val="00367003"/>
    <w:rsid w:val="003B2F3C"/>
    <w:rsid w:val="00443D6A"/>
    <w:rsid w:val="004D63F0"/>
    <w:rsid w:val="005A3B75"/>
    <w:rsid w:val="005C41E6"/>
    <w:rsid w:val="00631CCC"/>
    <w:rsid w:val="00633085"/>
    <w:rsid w:val="006A5FC4"/>
    <w:rsid w:val="006D718F"/>
    <w:rsid w:val="007D4F09"/>
    <w:rsid w:val="007D76CE"/>
    <w:rsid w:val="00847AE1"/>
    <w:rsid w:val="00867E2C"/>
    <w:rsid w:val="00880FB7"/>
    <w:rsid w:val="008A5D51"/>
    <w:rsid w:val="008A7ABD"/>
    <w:rsid w:val="008B4EFA"/>
    <w:rsid w:val="00917F09"/>
    <w:rsid w:val="00933F89"/>
    <w:rsid w:val="00983995"/>
    <w:rsid w:val="009B7570"/>
    <w:rsid w:val="00A35A29"/>
    <w:rsid w:val="00A414D4"/>
    <w:rsid w:val="00A4174C"/>
    <w:rsid w:val="00A819C2"/>
    <w:rsid w:val="00AE5BCA"/>
    <w:rsid w:val="00B84A47"/>
    <w:rsid w:val="00B918D0"/>
    <w:rsid w:val="00BF24BB"/>
    <w:rsid w:val="00C74737"/>
    <w:rsid w:val="00C75F03"/>
    <w:rsid w:val="00C77469"/>
    <w:rsid w:val="00CD76C2"/>
    <w:rsid w:val="00D0428D"/>
    <w:rsid w:val="00D224B7"/>
    <w:rsid w:val="00D25881"/>
    <w:rsid w:val="00D42C35"/>
    <w:rsid w:val="00E54EFB"/>
    <w:rsid w:val="00E76C3D"/>
    <w:rsid w:val="00EA098C"/>
    <w:rsid w:val="00ED53CA"/>
    <w:rsid w:val="00ED7C49"/>
    <w:rsid w:val="00EE6475"/>
    <w:rsid w:val="00FA2389"/>
    <w:rsid w:val="00FB3651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6A79-C4EF-46D7-9B5D-5700D39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I. G. Kovacic</cp:lastModifiedBy>
  <cp:revision>2</cp:revision>
  <cp:lastPrinted>2018-11-13T07:44:00Z</cp:lastPrinted>
  <dcterms:created xsi:type="dcterms:W3CDTF">2019-01-07T10:43:00Z</dcterms:created>
  <dcterms:modified xsi:type="dcterms:W3CDTF">2019-01-07T10:43:00Z</dcterms:modified>
</cp:coreProperties>
</file>